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19" w:rsidRDefault="00247F19">
      <w:pPr>
        <w:jc w:val="right"/>
        <w:rPr>
          <w:rFonts w:eastAsia="黑体"/>
        </w:rPr>
      </w:pPr>
      <w:bookmarkStart w:id="0" w:name="_GoBack"/>
      <w:bookmarkEnd w:id="0"/>
    </w:p>
    <w:p w:rsidR="00247F19" w:rsidRDefault="00247F19">
      <w:pPr>
        <w:pStyle w:val="1"/>
        <w:spacing w:line="560" w:lineRule="exact"/>
      </w:pPr>
    </w:p>
    <w:p w:rsidR="00247F19" w:rsidRDefault="001E743A">
      <w:pPr>
        <w:pStyle w:val="1"/>
        <w:spacing w:line="560" w:lineRule="exact"/>
      </w:pPr>
      <w:r>
        <w:t>江苏省冶金等工业企业危险化学品使用</w:t>
      </w:r>
    </w:p>
    <w:p w:rsidR="00247F19" w:rsidRDefault="001E743A">
      <w:pPr>
        <w:pStyle w:val="1"/>
        <w:spacing w:line="560" w:lineRule="exact"/>
      </w:pPr>
      <w:r>
        <w:t>安全专项治理要点（试行）</w:t>
      </w:r>
    </w:p>
    <w:p w:rsidR="00247F19" w:rsidRDefault="00247F19">
      <w:pPr>
        <w:pStyle w:val="1"/>
        <w:spacing w:line="560" w:lineRule="exact"/>
      </w:pPr>
    </w:p>
    <w:p w:rsidR="00247F19" w:rsidRDefault="001E743A">
      <w:pPr>
        <w:spacing w:line="560" w:lineRule="exact"/>
        <w:ind w:firstLine="640"/>
      </w:pPr>
      <w:r>
        <w:t>为加强冶金等工业企业危险化学品使用的安全风险辨识和管控，规范专项治理的开展，切实防范和遏制危险化学品使用安全事故。现结合我省实际，编制《江苏省冶金等工业企业危险化学品使用安全专项治理要点（试行）》（以下简称《要点》）。</w:t>
      </w:r>
    </w:p>
    <w:p w:rsidR="00247F19" w:rsidRDefault="001E743A" w:rsidP="001F07FF">
      <w:pPr>
        <w:pStyle w:val="2"/>
        <w:spacing w:line="560" w:lineRule="exact"/>
        <w:ind w:firstLine="632"/>
        <w:rPr>
          <w:rFonts w:ascii="Times New Roman" w:hAnsi="Times New Roman"/>
        </w:rPr>
      </w:pPr>
      <w:r>
        <w:rPr>
          <w:rFonts w:ascii="Times New Roman" w:hAnsi="Times New Roman"/>
        </w:rPr>
        <w:t>一、主要依据</w:t>
      </w:r>
    </w:p>
    <w:p w:rsidR="00247F19" w:rsidRDefault="001E743A">
      <w:pPr>
        <w:spacing w:line="560" w:lineRule="exact"/>
        <w:ind w:firstLine="640"/>
      </w:pPr>
      <w:r>
        <w:t>本《要点》主要依据《中华人民共和国安全生产法》</w:t>
      </w:r>
      <w:r>
        <w:rPr>
          <w:rFonts w:hint="eastAsia"/>
        </w:rPr>
        <w:t>，</w:t>
      </w:r>
      <w:r>
        <w:t>参照《建筑设计防火规范》《危险化学品目录》等相关法律法规、标准规范制定。</w:t>
      </w:r>
    </w:p>
    <w:p w:rsidR="00247F19" w:rsidRDefault="001E743A" w:rsidP="001F07FF">
      <w:pPr>
        <w:pStyle w:val="2"/>
        <w:spacing w:line="560" w:lineRule="exact"/>
        <w:ind w:firstLine="632"/>
        <w:rPr>
          <w:rFonts w:ascii="Times New Roman" w:hAnsi="Times New Roman"/>
        </w:rPr>
      </w:pPr>
      <w:r>
        <w:rPr>
          <w:rFonts w:ascii="Times New Roman" w:hAnsi="Times New Roman"/>
        </w:rPr>
        <w:t>二、适用范围</w:t>
      </w:r>
    </w:p>
    <w:p w:rsidR="00247F19" w:rsidRDefault="001E743A">
      <w:pPr>
        <w:spacing w:line="560" w:lineRule="exact"/>
        <w:ind w:firstLine="640"/>
      </w:pPr>
      <w:r>
        <w:t>本《要点》适用于我省冶金、有色、建材、机械、轻工、纺织、烟草等工业企业使用危险化学品用于产品的生产、加工以及配套辅助设施，且使用量及储存量较多的</w:t>
      </w:r>
      <w:r>
        <w:rPr>
          <w:rFonts w:hint="eastAsia"/>
        </w:rPr>
        <w:t>。</w:t>
      </w:r>
      <w:r>
        <w:t>使用量及储存量较多指常年使用一个或多个品种的危险化学品，需要仓库、储罐、中间仓库储存的。</w:t>
      </w:r>
    </w:p>
    <w:p w:rsidR="00247F19" w:rsidRDefault="001E743A" w:rsidP="001F07FF">
      <w:pPr>
        <w:pStyle w:val="2"/>
        <w:spacing w:line="560" w:lineRule="exact"/>
        <w:ind w:firstLine="632"/>
        <w:rPr>
          <w:rFonts w:ascii="Times New Roman" w:hAnsi="Times New Roman"/>
        </w:rPr>
      </w:pPr>
      <w:r>
        <w:rPr>
          <w:rFonts w:ascii="Times New Roman" w:hAnsi="Times New Roman"/>
        </w:rPr>
        <w:t xml:space="preserve"> </w:t>
      </w:r>
      <w:r>
        <w:rPr>
          <w:rFonts w:ascii="Times New Roman" w:hAnsi="Times New Roman"/>
        </w:rPr>
        <w:t>三、整治要点</w:t>
      </w:r>
    </w:p>
    <w:p w:rsidR="00247F19" w:rsidRDefault="001E743A">
      <w:pPr>
        <w:pStyle w:val="3"/>
        <w:spacing w:line="560" w:lineRule="exact"/>
        <w:ind w:firstLine="640"/>
      </w:pPr>
      <w:r>
        <w:t>（一）通用要求</w:t>
      </w:r>
    </w:p>
    <w:p w:rsidR="00247F19" w:rsidRDefault="001E743A">
      <w:pPr>
        <w:spacing w:line="560" w:lineRule="exact"/>
        <w:ind w:firstLine="640"/>
      </w:pPr>
      <w:r>
        <w:t>1.</w:t>
      </w:r>
      <w:r>
        <w:t>企业应依法建立安全管理机构或配备专兼职安全</w:t>
      </w:r>
      <w:r>
        <w:rPr>
          <w:rFonts w:hint="eastAsia"/>
        </w:rPr>
        <w:t>管理人</w:t>
      </w:r>
      <w:r>
        <w:t>员，建立健全危险化学品使用安全管理制度和岗位安全操作规程，落</w:t>
      </w:r>
      <w:r>
        <w:lastRenderedPageBreak/>
        <w:t>实安全生产责任制，完善覆盖主要负责人、安全管理人员和危险化学品使用从业人员的安全生产责任体系。</w:t>
      </w:r>
    </w:p>
    <w:p w:rsidR="00247F19" w:rsidRDefault="001E743A">
      <w:pPr>
        <w:spacing w:line="560" w:lineRule="exact"/>
        <w:ind w:firstLine="640"/>
      </w:pPr>
      <w:r>
        <w:t>2.</w:t>
      </w:r>
      <w:r>
        <w:t>企业应按照《江苏省工业企业安全生</w:t>
      </w:r>
      <w:r>
        <w:t>产风险报告规定》，对危险化学品的使用开展风险辨识、评估和管控，上报较大以上安全风险；开展隐患排查治理，建立问题隐患清单，实施闭环管理。</w:t>
      </w:r>
    </w:p>
    <w:p w:rsidR="00247F19" w:rsidRDefault="001E743A">
      <w:pPr>
        <w:spacing w:line="560" w:lineRule="exact"/>
        <w:ind w:firstLine="640"/>
      </w:pPr>
      <w:r>
        <w:t>3.</w:t>
      </w:r>
      <w:r>
        <w:t>企业应对涉及危险化学品使用的从业人员开展危险化学品安全技术说明书和安全标签等内容的专项安全教育培训；涉及高危作业、特种作业等有资格要求的岗位</w:t>
      </w:r>
      <w:r>
        <w:rPr>
          <w:rFonts w:hint="eastAsia"/>
        </w:rPr>
        <w:t>人员</w:t>
      </w:r>
      <w:r>
        <w:t>，应依法取得相应资格；应将外包作业人员统一纳入本</w:t>
      </w:r>
      <w:r>
        <w:rPr>
          <w:rFonts w:hint="eastAsia"/>
        </w:rPr>
        <w:t>单位</w:t>
      </w:r>
      <w:r>
        <w:t>进行安全教育培训。</w:t>
      </w:r>
    </w:p>
    <w:p w:rsidR="00247F19" w:rsidRDefault="001E743A">
      <w:pPr>
        <w:spacing w:line="560" w:lineRule="exact"/>
        <w:ind w:firstLine="640"/>
      </w:pPr>
      <w:r>
        <w:t>4.</w:t>
      </w:r>
      <w:r>
        <w:t>企业应向具备危险化学品生产、</w:t>
      </w:r>
      <w:r>
        <w:t xml:space="preserve"> </w:t>
      </w:r>
      <w:r>
        <w:t>经营资质的单位采购危险化学品，采购的危险化学品应附有安全技术说明书和化学品安全标签。</w:t>
      </w:r>
    </w:p>
    <w:p w:rsidR="00247F19" w:rsidRDefault="001E743A">
      <w:pPr>
        <w:spacing w:line="560" w:lineRule="exact"/>
        <w:ind w:firstLine="640"/>
      </w:pPr>
      <w:r>
        <w:t>5.</w:t>
      </w:r>
      <w:r>
        <w:t>企业应按照要求分区、分类、分库储</w:t>
      </w:r>
      <w:r>
        <w:t>存，严禁超量、超范围储存，禁忌物质禁止混放混存；储存和使用可燃、有毒等危险化学品的场所（设施）应按要求设置监测报警系统；储存和使用易燃、易爆危险化学品的场所（设施）使用的电气、工具应符合标准规范要求。</w:t>
      </w:r>
    </w:p>
    <w:p w:rsidR="00247F19" w:rsidRDefault="001E743A">
      <w:pPr>
        <w:spacing w:line="560" w:lineRule="exact"/>
        <w:ind w:firstLine="640"/>
      </w:pPr>
      <w:r>
        <w:t>6.</w:t>
      </w:r>
      <w:r>
        <w:t>企业应在危险化学品的使用和储存区域设置安全警示标识，针对危险化学品</w:t>
      </w:r>
      <w:r>
        <w:rPr>
          <w:rFonts w:hint="eastAsia"/>
        </w:rPr>
        <w:t>的危险特性</w:t>
      </w:r>
      <w:r>
        <w:t>发放劳动防护用品并督促员工正确使用。</w:t>
      </w:r>
    </w:p>
    <w:p w:rsidR="00247F19" w:rsidRDefault="001E743A">
      <w:pPr>
        <w:spacing w:line="560" w:lineRule="exact"/>
        <w:ind w:firstLine="640"/>
      </w:pPr>
      <w:r>
        <w:t>7.</w:t>
      </w:r>
      <w:r>
        <w:t>企业应建立危险化学品购买、出入库、使用、销毁登记制度并严格实施，建立台账（至少包括品种、危险特性、用途、使用方式、使用和储存数量）。</w:t>
      </w:r>
    </w:p>
    <w:p w:rsidR="00247F19" w:rsidRDefault="001E743A">
      <w:pPr>
        <w:spacing w:line="560" w:lineRule="exact"/>
        <w:ind w:firstLine="640"/>
      </w:pPr>
      <w:r>
        <w:lastRenderedPageBreak/>
        <w:t>8.</w:t>
      </w:r>
      <w:r>
        <w:t>企业应加强涉及危险化学品使用的动火、有限空间、检维</w:t>
      </w:r>
      <w:r>
        <w:t>修等特殊作业管理，严格落实作业审批制度，进行作业条件安全确认，现场配备监护人员。</w:t>
      </w:r>
    </w:p>
    <w:p w:rsidR="00247F19" w:rsidRDefault="001E743A">
      <w:pPr>
        <w:spacing w:line="560" w:lineRule="exact"/>
        <w:ind w:firstLine="640"/>
      </w:pPr>
      <w:r>
        <w:t>9.</w:t>
      </w:r>
      <w:r>
        <w:t>涉及危险化学品使用</w:t>
      </w:r>
      <w:r>
        <w:rPr>
          <w:rFonts w:hint="eastAsia"/>
        </w:rPr>
        <w:t>的</w:t>
      </w:r>
      <w:r>
        <w:t>外包作业</w:t>
      </w:r>
      <w:r>
        <w:rPr>
          <w:rFonts w:hint="eastAsia"/>
        </w:rPr>
        <w:t>（含</w:t>
      </w:r>
      <w:r>
        <w:t>场所、装置设施</w:t>
      </w:r>
      <w:r>
        <w:rPr>
          <w:rFonts w:hint="eastAsia"/>
        </w:rPr>
        <w:t>外包）</w:t>
      </w:r>
      <w:r>
        <w:t>，应依法签订安全协议，明确双方安全生产责任。</w:t>
      </w:r>
    </w:p>
    <w:p w:rsidR="00247F19" w:rsidRDefault="001E743A">
      <w:pPr>
        <w:spacing w:line="560" w:lineRule="exact"/>
        <w:ind w:firstLine="640"/>
      </w:pPr>
      <w:r>
        <w:t>10.</w:t>
      </w:r>
      <w:r>
        <w:t>企业应建立安全生产事故应急预案管理体系，制定危险化学品使用安全事故应急预案或处置方案，定期开展应急培训和演练，及时修订完善。</w:t>
      </w:r>
    </w:p>
    <w:p w:rsidR="00247F19" w:rsidRDefault="001E743A">
      <w:pPr>
        <w:spacing w:line="560" w:lineRule="exact"/>
        <w:ind w:firstLine="640"/>
      </w:pPr>
      <w:r>
        <w:t>11.</w:t>
      </w:r>
      <w:r>
        <w:rPr>
          <w:rFonts w:hint="eastAsia"/>
        </w:rPr>
        <w:t>生产经营、储存场所不应与员工休息（宿舍）设置在同一连通空间；</w:t>
      </w:r>
      <w:r>
        <w:t>甲、乙类</w:t>
      </w:r>
      <w:r>
        <w:rPr>
          <w:rFonts w:hint="eastAsia"/>
        </w:rPr>
        <w:t>危化</w:t>
      </w:r>
      <w:r>
        <w:t>品的储存场所内不应设办公室</w:t>
      </w:r>
      <w:r>
        <w:rPr>
          <w:rFonts w:hint="eastAsia"/>
        </w:rPr>
        <w:t>、休息室等。</w:t>
      </w:r>
    </w:p>
    <w:p w:rsidR="00247F19" w:rsidRDefault="001E743A">
      <w:pPr>
        <w:spacing w:line="560" w:lineRule="exact"/>
        <w:ind w:firstLine="640"/>
      </w:pPr>
      <w:r>
        <w:t>1</w:t>
      </w:r>
      <w:r>
        <w:rPr>
          <w:rFonts w:hint="eastAsia"/>
        </w:rPr>
        <w:t>2</w:t>
      </w:r>
      <w:r>
        <w:t>.</w:t>
      </w:r>
      <w:r>
        <w:t>严禁使用国家明令禁止生产、经营、使用和违反限制性规定的危险化学品。</w:t>
      </w:r>
    </w:p>
    <w:p w:rsidR="00247F19" w:rsidRDefault="001E743A">
      <w:pPr>
        <w:pStyle w:val="3"/>
        <w:keepNext w:val="0"/>
        <w:keepLines w:val="0"/>
        <w:spacing w:line="560" w:lineRule="exact"/>
        <w:ind w:firstLine="640"/>
      </w:pPr>
      <w:r>
        <w:t>（二）构成重大危险源的整治要求</w:t>
      </w:r>
    </w:p>
    <w:p w:rsidR="00247F19" w:rsidRDefault="001E743A">
      <w:pPr>
        <w:spacing w:line="560" w:lineRule="exact"/>
        <w:jc w:val="center"/>
      </w:pPr>
      <w:r>
        <w:t>表</w:t>
      </w:r>
      <w:r>
        <w:t xml:space="preserve">1 </w:t>
      </w:r>
      <w:r>
        <w:t>构成重大危险源的整治范围</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768"/>
        <w:gridCol w:w="3912"/>
      </w:tblGrid>
      <w:tr w:rsidR="00247F19">
        <w:trPr>
          <w:cantSplit/>
          <w:trHeight w:val="763"/>
          <w:tblHeader/>
        </w:trPr>
        <w:tc>
          <w:tcPr>
            <w:tcW w:w="1440"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b/>
                <w:sz w:val="24"/>
                <w:szCs w:val="24"/>
              </w:rPr>
            </w:pPr>
            <w:r>
              <w:rPr>
                <w:rFonts w:ascii="Times New Roman" w:eastAsia="方正仿宋_GBK" w:hAnsi="Times New Roman" w:hint="default"/>
                <w:b/>
                <w:sz w:val="24"/>
                <w:szCs w:val="24"/>
              </w:rPr>
              <w:t>行业</w:t>
            </w:r>
          </w:p>
        </w:tc>
        <w:tc>
          <w:tcPr>
            <w:tcW w:w="376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b/>
                <w:sz w:val="24"/>
                <w:szCs w:val="24"/>
              </w:rPr>
            </w:pPr>
            <w:r>
              <w:rPr>
                <w:rFonts w:ascii="Times New Roman" w:eastAsia="方正仿宋_GBK" w:hAnsi="Times New Roman" w:hint="default"/>
                <w:b/>
                <w:sz w:val="24"/>
                <w:szCs w:val="24"/>
              </w:rPr>
              <w:t>涉及的场所单元、工艺、设备名称</w:t>
            </w:r>
          </w:p>
        </w:tc>
        <w:tc>
          <w:tcPr>
            <w:tcW w:w="391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b/>
                <w:sz w:val="24"/>
                <w:szCs w:val="24"/>
              </w:rPr>
            </w:pPr>
            <w:r>
              <w:rPr>
                <w:rFonts w:ascii="Times New Roman" w:eastAsia="方正仿宋_GBK" w:hAnsi="Times New Roman" w:hint="default"/>
                <w:b/>
                <w:sz w:val="24"/>
                <w:szCs w:val="24"/>
              </w:rPr>
              <w:t>涉及的典型危险化学品</w:t>
            </w:r>
          </w:p>
        </w:tc>
      </w:tr>
      <w:tr w:rsidR="00247F19">
        <w:trPr>
          <w:cantSplit/>
          <w:trHeight w:val="1269"/>
          <w:tblHeader/>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冶金等工业企业</w:t>
            </w:r>
          </w:p>
          <w:p w:rsidR="00247F19" w:rsidRDefault="00247F19">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p>
        </w:tc>
        <w:tc>
          <w:tcPr>
            <w:tcW w:w="376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煤气柜、液氧罐、液氨罐、汽油罐、液化石油气罐、氢气罐、易燃易爆及毒害性危险化学品罐等</w:t>
            </w:r>
          </w:p>
        </w:tc>
        <w:tc>
          <w:tcPr>
            <w:tcW w:w="391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煤气、液氧、液氨、汽油、液化石油气、氢气、甲苯、甲酸、乙酸乙酯、丙酮等</w:t>
            </w:r>
          </w:p>
        </w:tc>
      </w:tr>
      <w:tr w:rsidR="00247F19">
        <w:trPr>
          <w:cantSplit/>
          <w:trHeight w:val="1269"/>
          <w:tblHeader/>
        </w:trPr>
        <w:tc>
          <w:tcPr>
            <w:tcW w:w="1440" w:type="dxa"/>
            <w:vMerge/>
            <w:tcBorders>
              <w:top w:val="single" w:sz="4" w:space="0" w:color="auto"/>
              <w:left w:val="single" w:sz="4" w:space="0" w:color="auto"/>
              <w:bottom w:val="single" w:sz="4" w:space="0" w:color="auto"/>
              <w:right w:val="single" w:sz="4" w:space="0" w:color="auto"/>
            </w:tcBorders>
            <w:vAlign w:val="center"/>
          </w:tcPr>
          <w:p w:rsidR="00247F19" w:rsidRDefault="00247F19">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p>
        </w:tc>
        <w:tc>
          <w:tcPr>
            <w:tcW w:w="376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特气瓶组库、液氯库、剧毒库、镁粉库、易燃液体库等</w:t>
            </w:r>
          </w:p>
        </w:tc>
        <w:tc>
          <w:tcPr>
            <w:tcW w:w="391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砷化氢、氟化氢等特种气体；氰化物、液氯等；镁、钾、钠等易燃金属；烷基铝等遇水易燃物质；油漆、稀释剂、乙醇、异丙醇、丙酮等</w:t>
            </w:r>
          </w:p>
        </w:tc>
      </w:tr>
      <w:tr w:rsidR="00247F19">
        <w:trPr>
          <w:cantSplit/>
          <w:trHeight w:val="1117"/>
          <w:tblHeader/>
        </w:trPr>
        <w:tc>
          <w:tcPr>
            <w:tcW w:w="1440" w:type="dxa"/>
            <w:vMerge/>
            <w:tcBorders>
              <w:top w:val="single" w:sz="4" w:space="0" w:color="auto"/>
              <w:left w:val="single" w:sz="4" w:space="0" w:color="auto"/>
              <w:bottom w:val="single" w:sz="4" w:space="0" w:color="auto"/>
              <w:right w:val="single" w:sz="4" w:space="0" w:color="auto"/>
            </w:tcBorders>
            <w:vAlign w:val="center"/>
          </w:tcPr>
          <w:p w:rsidR="00247F19" w:rsidRDefault="00247F19">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p>
        </w:tc>
        <w:tc>
          <w:tcPr>
            <w:tcW w:w="376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中间罐组等</w:t>
            </w:r>
          </w:p>
        </w:tc>
        <w:tc>
          <w:tcPr>
            <w:tcW w:w="391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
              <w:spacing w:line="360" w:lineRule="exact"/>
              <w:jc w:val="center"/>
              <w:textAlignment w:val="baseline"/>
              <w:rPr>
                <w:rFonts w:ascii="Times New Roman" w:eastAsia="方正仿宋_GBK" w:hAnsi="Times New Roman" w:hint="default"/>
                <w:sz w:val="24"/>
                <w:szCs w:val="24"/>
              </w:rPr>
            </w:pPr>
            <w:r>
              <w:rPr>
                <w:rFonts w:ascii="Times New Roman" w:eastAsia="方正仿宋_GBK" w:hAnsi="Times New Roman" w:hint="default"/>
                <w:sz w:val="24"/>
                <w:szCs w:val="24"/>
              </w:rPr>
              <w:t>易燃、易爆、毒害性、氧化性危险化学品等</w:t>
            </w:r>
          </w:p>
        </w:tc>
      </w:tr>
    </w:tbl>
    <w:p w:rsidR="00247F19" w:rsidRDefault="001E743A">
      <w:pPr>
        <w:spacing w:line="560" w:lineRule="exact"/>
        <w:ind w:firstLine="640"/>
      </w:pPr>
      <w:r>
        <w:lastRenderedPageBreak/>
        <w:t>1.</w:t>
      </w:r>
      <w:r>
        <w:t>涉及一、二级重大危险源单元，应具备紧急停车功能。</w:t>
      </w:r>
    </w:p>
    <w:p w:rsidR="00247F19" w:rsidRDefault="001E743A">
      <w:pPr>
        <w:spacing w:line="560" w:lineRule="exact"/>
        <w:ind w:firstLine="640"/>
      </w:pPr>
      <w:r>
        <w:t>2.</w:t>
      </w:r>
      <w:r>
        <w:t>涉及毒性气体、液化气体、剧毒液体的一、二级重大危险源，应配备独立的安全仪表系统（</w:t>
      </w:r>
      <w:r>
        <w:t>SIS</w:t>
      </w:r>
      <w:r>
        <w:t>）。</w:t>
      </w:r>
    </w:p>
    <w:p w:rsidR="00247F19" w:rsidRDefault="001E743A">
      <w:pPr>
        <w:spacing w:line="560" w:lineRule="exact"/>
        <w:ind w:firstLine="640"/>
      </w:pPr>
      <w:r>
        <w:t>3.</w:t>
      </w:r>
      <w:r>
        <w:t>涉及毒性气体实际存在量大于或等于临界量的一、二级重大危险源、涉及爆炸品或液化易燃气体实际存在量大于或等于临界量的一级重大危险源，应委托有资质的安全评价机构，采用定量评价方法进行风险评估，确定个人及社会风险值。</w:t>
      </w:r>
    </w:p>
    <w:p w:rsidR="00247F19" w:rsidRDefault="001E743A">
      <w:pPr>
        <w:spacing w:line="560" w:lineRule="exact"/>
        <w:ind w:firstLine="640"/>
      </w:pPr>
      <w:r>
        <w:t>4.</w:t>
      </w:r>
      <w:r>
        <w:t>涉及毒性气体、剧毒液体和易燃气体等重点设施的，应设置紧急切断装置；涉及毒性气体的设施，应设置泄漏物紧急</w:t>
      </w:r>
      <w:r>
        <w:t>处置装置；涉及储存剧毒物质的场所或者设施，应设置视频监控系统。</w:t>
      </w:r>
    </w:p>
    <w:p w:rsidR="00247F19" w:rsidRDefault="001E743A">
      <w:pPr>
        <w:spacing w:line="560" w:lineRule="exact"/>
        <w:ind w:firstLine="640"/>
      </w:pPr>
      <w:r>
        <w:t>5.</w:t>
      </w:r>
      <w:r>
        <w:t>涉及化工生产装置的，应设置自动化控制系统。</w:t>
      </w:r>
    </w:p>
    <w:p w:rsidR="00247F19" w:rsidRDefault="001E743A">
      <w:pPr>
        <w:spacing w:line="560" w:lineRule="exact"/>
        <w:ind w:firstLine="640"/>
      </w:pPr>
      <w:r>
        <w:t>6</w:t>
      </w:r>
      <w:r>
        <w:rPr>
          <w:rFonts w:hint="eastAsia"/>
        </w:rPr>
        <w:t>.</w:t>
      </w:r>
      <w:r>
        <w:t>应配备温度、压力、液位、流量、组份监测系统和可燃有毒气体泄漏检测报警装置，应具备信息远传、连续记录、事故预警、信息存储等功能。记录的电子数据的保存时间不少于</w:t>
      </w:r>
      <w:r>
        <w:t>30</w:t>
      </w:r>
      <w:r>
        <w:t>天；定期对重大危险源的安全设施和安全监测监控系统进行检测、检验，并进行经常性维护、保养。</w:t>
      </w:r>
    </w:p>
    <w:p w:rsidR="00247F19" w:rsidRDefault="001E743A">
      <w:pPr>
        <w:spacing w:line="560" w:lineRule="exact"/>
        <w:ind w:firstLine="640"/>
      </w:pPr>
      <w:r>
        <w:t>7.</w:t>
      </w:r>
      <w:r>
        <w:t>应在重大危险源所在场所设置显著的安全警示牌和危险物质安全周知牌，写明危险特性及数量、紧急情况下的应急处置办法；对岗位操作人员进行安全操作技能培</w:t>
      </w:r>
      <w:r>
        <w:t>训并考核合格；将危害后果及应急措施等信息，告知可能受影响的单位、区域及人员。</w:t>
      </w:r>
    </w:p>
    <w:p w:rsidR="00247F19" w:rsidRDefault="001E743A">
      <w:pPr>
        <w:spacing w:line="560" w:lineRule="exact"/>
        <w:ind w:firstLine="640"/>
      </w:pPr>
      <w:r>
        <w:t>8.</w:t>
      </w:r>
      <w:r>
        <w:t>应制定重大危险源应急预案，明确应急处置人员，配备便携式可燃有毒气体浓度检测设备、空气呼吸器、化学防护服、堵漏器材等应急装备，按规定定期进行应急演练和总结评估。</w:t>
      </w:r>
    </w:p>
    <w:p w:rsidR="00247F19" w:rsidRDefault="001E743A">
      <w:pPr>
        <w:spacing w:line="560" w:lineRule="exact"/>
        <w:ind w:firstLine="640"/>
      </w:pPr>
      <w:r>
        <w:lastRenderedPageBreak/>
        <w:t>9.</w:t>
      </w:r>
      <w:r>
        <w:t>应按要求对重大危险源进行辨识、分级、评估、建档、变更、备案。</w:t>
      </w:r>
    </w:p>
    <w:p w:rsidR="00247F19" w:rsidRDefault="001E743A">
      <w:pPr>
        <w:pStyle w:val="3"/>
        <w:spacing w:line="560" w:lineRule="exact"/>
        <w:ind w:firstLine="640"/>
      </w:pPr>
      <w:r>
        <w:t>（三）涉氨制冷的整治要求</w:t>
      </w:r>
    </w:p>
    <w:p w:rsidR="00247F19" w:rsidRDefault="001E743A">
      <w:pPr>
        <w:spacing w:line="560" w:lineRule="exact"/>
        <w:jc w:val="center"/>
      </w:pPr>
      <w:r>
        <w:t>表</w:t>
      </w:r>
      <w:r>
        <w:t xml:space="preserve">2 </w:t>
      </w:r>
      <w:r>
        <w:t>涉氨制冷的整治范围</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675"/>
        <w:gridCol w:w="4338"/>
        <w:gridCol w:w="2907"/>
      </w:tblGrid>
      <w:tr w:rsidR="00247F19">
        <w:trPr>
          <w:trHeight w:val="913"/>
          <w:tblHeader/>
          <w:jc w:val="center"/>
        </w:trPr>
        <w:tc>
          <w:tcPr>
            <w:tcW w:w="1675"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
              <w:spacing w:line="360" w:lineRule="exact"/>
              <w:jc w:val="center"/>
              <w:rPr>
                <w:rFonts w:ascii="Times New Roman" w:eastAsia="方正仿宋_GBK" w:hAnsi="Times New Roman" w:hint="default"/>
                <w:b/>
                <w:sz w:val="24"/>
                <w:szCs w:val="24"/>
              </w:rPr>
            </w:pPr>
            <w:r>
              <w:rPr>
                <w:rFonts w:ascii="Times New Roman" w:eastAsia="方正仿宋_GBK" w:hAnsi="Times New Roman" w:hint="default"/>
                <w:b/>
                <w:sz w:val="24"/>
                <w:szCs w:val="24"/>
              </w:rPr>
              <w:t>行业</w:t>
            </w:r>
          </w:p>
        </w:tc>
        <w:tc>
          <w:tcPr>
            <w:tcW w:w="433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
              <w:spacing w:line="360" w:lineRule="exact"/>
              <w:jc w:val="center"/>
              <w:rPr>
                <w:rFonts w:ascii="Times New Roman" w:eastAsia="方正仿宋_GBK" w:hAnsi="Times New Roman" w:hint="default"/>
                <w:b/>
                <w:sz w:val="24"/>
                <w:szCs w:val="24"/>
              </w:rPr>
            </w:pPr>
            <w:r>
              <w:rPr>
                <w:rFonts w:ascii="Times New Roman" w:eastAsia="方正仿宋_GBK" w:hAnsi="Times New Roman" w:hint="default"/>
                <w:b/>
                <w:sz w:val="24"/>
                <w:szCs w:val="24"/>
              </w:rPr>
              <w:t>涉及的场所单元、工艺、设备名称</w:t>
            </w:r>
          </w:p>
        </w:tc>
        <w:tc>
          <w:tcPr>
            <w:tcW w:w="2907"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
              <w:spacing w:line="360" w:lineRule="exact"/>
              <w:jc w:val="center"/>
              <w:rPr>
                <w:rFonts w:ascii="Times New Roman" w:eastAsia="方正仿宋_GBK" w:hAnsi="Times New Roman" w:hint="default"/>
                <w:b/>
                <w:sz w:val="24"/>
                <w:szCs w:val="24"/>
              </w:rPr>
            </w:pPr>
            <w:r>
              <w:rPr>
                <w:rFonts w:ascii="Times New Roman" w:eastAsia="方正仿宋_GBK" w:hAnsi="Times New Roman" w:hint="default"/>
                <w:b/>
                <w:sz w:val="24"/>
                <w:szCs w:val="24"/>
              </w:rPr>
              <w:t>涉及的典型危险化学品</w:t>
            </w:r>
          </w:p>
        </w:tc>
      </w:tr>
      <w:tr w:rsidR="00247F19">
        <w:trPr>
          <w:trHeight w:val="564"/>
          <w:jc w:val="center"/>
        </w:trPr>
        <w:tc>
          <w:tcPr>
            <w:tcW w:w="1675" w:type="dxa"/>
            <w:tcBorders>
              <w:top w:val="single" w:sz="4" w:space="0" w:color="auto"/>
              <w:left w:val="single" w:sz="4" w:space="0" w:color="auto"/>
              <w:right w:val="single" w:sz="4" w:space="0" w:color="auto"/>
            </w:tcBorders>
            <w:vAlign w:val="center"/>
          </w:tcPr>
          <w:p w:rsidR="00247F19" w:rsidRDefault="001E743A">
            <w:pPr>
              <w:pStyle w:val="NormalNewNew"/>
              <w:spacing w:line="360" w:lineRule="exact"/>
              <w:jc w:val="center"/>
              <w:rPr>
                <w:rFonts w:eastAsia="方正仿宋_GBK" w:hint="default"/>
                <w:sz w:val="24"/>
                <w:szCs w:val="24"/>
              </w:rPr>
            </w:pPr>
            <w:r>
              <w:rPr>
                <w:rFonts w:eastAsia="方正仿宋_GBK" w:hint="default"/>
                <w:b/>
                <w:snapToGrid w:val="0"/>
                <w:color w:val="000000"/>
                <w:kern w:val="0"/>
                <w:sz w:val="24"/>
                <w:szCs w:val="24"/>
              </w:rPr>
              <w:t>轻工</w:t>
            </w:r>
          </w:p>
        </w:tc>
        <w:tc>
          <w:tcPr>
            <w:tcW w:w="4338" w:type="dxa"/>
            <w:tcBorders>
              <w:top w:val="single" w:sz="4" w:space="0" w:color="auto"/>
              <w:left w:val="single" w:sz="4" w:space="0" w:color="auto"/>
              <w:right w:val="single" w:sz="4" w:space="0" w:color="auto"/>
            </w:tcBorders>
            <w:vAlign w:val="center"/>
          </w:tcPr>
          <w:p w:rsidR="00247F19" w:rsidRDefault="001E743A">
            <w:pPr>
              <w:pStyle w:val="Normal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氨制冷站</w:t>
            </w:r>
            <w:r>
              <w:rPr>
                <w:rFonts w:ascii="Times New Roman" w:eastAsia="方正仿宋_GBK" w:hAnsi="Times New Roman"/>
                <w:sz w:val="24"/>
                <w:szCs w:val="24"/>
              </w:rPr>
              <w:t>、氨罐区等制冷装置</w:t>
            </w:r>
          </w:p>
        </w:tc>
        <w:tc>
          <w:tcPr>
            <w:tcW w:w="2907" w:type="dxa"/>
            <w:tcBorders>
              <w:top w:val="single" w:sz="4" w:space="0" w:color="auto"/>
              <w:left w:val="single" w:sz="4" w:space="0" w:color="auto"/>
              <w:right w:val="single" w:sz="4" w:space="0" w:color="auto"/>
            </w:tcBorders>
            <w:vAlign w:val="center"/>
          </w:tcPr>
          <w:p w:rsidR="00247F19" w:rsidRDefault="001E743A">
            <w:pPr>
              <w:pStyle w:val="Normal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液氨</w:t>
            </w:r>
          </w:p>
        </w:tc>
      </w:tr>
    </w:tbl>
    <w:p w:rsidR="00247F19" w:rsidRDefault="001E743A">
      <w:pPr>
        <w:spacing w:line="560" w:lineRule="exact"/>
        <w:ind w:firstLine="640"/>
      </w:pPr>
      <w:r>
        <w:t>1.</w:t>
      </w:r>
      <w:r>
        <w:t>包装间、分割间、产品整理间等人员较多生产场所的空调系统严禁采用氨直接蒸发制冷系统。</w:t>
      </w:r>
    </w:p>
    <w:p w:rsidR="00247F19" w:rsidRDefault="001E743A">
      <w:pPr>
        <w:spacing w:line="560" w:lineRule="exact"/>
        <w:ind w:firstLine="640"/>
      </w:pPr>
      <w:r>
        <w:t>2.</w:t>
      </w:r>
      <w:r>
        <w:t>快速冻结装置应设置在单独的作业间内，且作业间内作业人员数量不超过</w:t>
      </w:r>
      <w:r>
        <w:t>9</w:t>
      </w:r>
      <w:r>
        <w:t>人。</w:t>
      </w:r>
    </w:p>
    <w:p w:rsidR="00247F19" w:rsidRDefault="001E743A">
      <w:pPr>
        <w:spacing w:line="560" w:lineRule="exact"/>
        <w:ind w:firstLine="640"/>
      </w:pPr>
      <w:r>
        <w:t>3.</w:t>
      </w:r>
      <w:r>
        <w:t>液氨管线严禁穿越有人员办公、休息和居住的建筑物。</w:t>
      </w:r>
    </w:p>
    <w:p w:rsidR="00247F19" w:rsidRDefault="001E743A">
      <w:pPr>
        <w:spacing w:line="560" w:lineRule="exact"/>
        <w:ind w:firstLine="640"/>
      </w:pPr>
      <w:r>
        <w:t>4.</w:t>
      </w:r>
      <w:r>
        <w:t>氨制冷机房贮氨器等重要部位应安装氨气浓度检测报警仪器，并与事故排风机自动开启联动；贮氨器上方应设置水喷淋系统，周围设置围堰。</w:t>
      </w:r>
    </w:p>
    <w:p w:rsidR="00247F19" w:rsidRDefault="001E743A">
      <w:pPr>
        <w:spacing w:line="560" w:lineRule="exact"/>
        <w:ind w:firstLine="640"/>
      </w:pPr>
      <w:r>
        <w:t>5.</w:t>
      </w:r>
      <w:r>
        <w:t>涉氨制冷压力容器、压力管道及其安全附件应定期检验。</w:t>
      </w:r>
    </w:p>
    <w:p w:rsidR="00247F19" w:rsidRDefault="001E743A">
      <w:pPr>
        <w:spacing w:line="560" w:lineRule="exact"/>
        <w:ind w:firstLine="640"/>
      </w:pPr>
      <w:r>
        <w:t>6.</w:t>
      </w:r>
      <w:r>
        <w:t>库区及氨制冷机房和设备间（靠近贮氨器处）门外应按有关规定设置消火栓，应保持应急通道畅通。</w:t>
      </w:r>
    </w:p>
    <w:p w:rsidR="00247F19" w:rsidRDefault="001E743A">
      <w:pPr>
        <w:spacing w:line="560" w:lineRule="exact"/>
        <w:ind w:firstLine="640"/>
      </w:pPr>
      <w:r>
        <w:t>7.</w:t>
      </w:r>
      <w:r>
        <w:t>加强涉氨制</w:t>
      </w:r>
      <w:r>
        <w:t>冷危险区域的人员管理；涉及液氨制冷的特种作业人员，应取得相关特种作业操作证，持证上岗。</w:t>
      </w:r>
    </w:p>
    <w:p w:rsidR="00247F19" w:rsidRDefault="001E743A">
      <w:pPr>
        <w:spacing w:line="560" w:lineRule="exact"/>
        <w:ind w:firstLine="640"/>
      </w:pPr>
      <w:r>
        <w:t>8.</w:t>
      </w:r>
      <w:r>
        <w:t>在厂区内显著位置应设风向标；作业现场应配置正压式空气呼吸器、橡胶手套等防护用具和急救药品。</w:t>
      </w:r>
    </w:p>
    <w:p w:rsidR="00247F19" w:rsidRDefault="001E743A">
      <w:pPr>
        <w:pStyle w:val="3"/>
        <w:spacing w:line="560" w:lineRule="exact"/>
        <w:ind w:firstLine="640"/>
      </w:pPr>
      <w:r>
        <w:lastRenderedPageBreak/>
        <w:t>（四）存在重点监管危险化工工艺，且自产自用危险化学品的要求</w:t>
      </w:r>
    </w:p>
    <w:p w:rsidR="00247F19" w:rsidRDefault="001E743A">
      <w:pPr>
        <w:spacing w:line="560" w:lineRule="exact"/>
        <w:ind w:firstLine="640"/>
        <w:jc w:val="center"/>
      </w:pPr>
      <w:r>
        <w:t>表</w:t>
      </w:r>
      <w:r>
        <w:t xml:space="preserve">3 </w:t>
      </w:r>
      <w:r>
        <w:t>存在重点监管危险化工工艺，且自产自用危险化学品的整治范围</w:t>
      </w:r>
    </w:p>
    <w:tbl>
      <w:tblPr>
        <w:tblW w:w="9020" w:type="dxa"/>
        <w:tblLayout w:type="fixed"/>
        <w:tblLook w:val="04A0" w:firstRow="1" w:lastRow="0" w:firstColumn="1" w:lastColumn="0" w:noHBand="0" w:noVBand="1"/>
      </w:tblPr>
      <w:tblGrid>
        <w:gridCol w:w="1786"/>
        <w:gridCol w:w="2951"/>
        <w:gridCol w:w="4283"/>
      </w:tblGrid>
      <w:tr w:rsidR="00247F19">
        <w:trPr>
          <w:cantSplit/>
          <w:trHeight w:val="665"/>
          <w:tblHeader/>
        </w:trPr>
        <w:tc>
          <w:tcPr>
            <w:tcW w:w="1786"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b/>
                <w:color w:val="000000"/>
                <w:kern w:val="0"/>
                <w:sz w:val="24"/>
                <w:szCs w:val="24"/>
              </w:rPr>
            </w:pPr>
            <w:r>
              <w:rPr>
                <w:rFonts w:ascii="Times New Roman" w:eastAsia="方正仿宋_GBK" w:hAnsi="Times New Roman" w:hint="default"/>
                <w:b/>
                <w:color w:val="000000"/>
                <w:kern w:val="0"/>
                <w:sz w:val="24"/>
                <w:szCs w:val="24"/>
              </w:rPr>
              <w:t>行业</w:t>
            </w:r>
          </w:p>
        </w:tc>
        <w:tc>
          <w:tcPr>
            <w:tcW w:w="2951"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b/>
                <w:color w:val="000000"/>
                <w:kern w:val="0"/>
                <w:sz w:val="24"/>
                <w:szCs w:val="24"/>
              </w:rPr>
            </w:pPr>
            <w:r>
              <w:rPr>
                <w:rFonts w:ascii="Times New Roman" w:eastAsia="方正仿宋_GBK" w:hAnsi="Times New Roman" w:hint="default"/>
                <w:b/>
                <w:color w:val="000000"/>
                <w:kern w:val="0"/>
                <w:sz w:val="24"/>
                <w:szCs w:val="24"/>
              </w:rPr>
              <w:t>涉及的重点监管化工工艺</w:t>
            </w:r>
          </w:p>
        </w:tc>
        <w:tc>
          <w:tcPr>
            <w:tcW w:w="4283"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b/>
                <w:color w:val="000000"/>
                <w:kern w:val="0"/>
                <w:sz w:val="24"/>
                <w:szCs w:val="24"/>
              </w:rPr>
            </w:pPr>
            <w:r>
              <w:rPr>
                <w:rFonts w:ascii="Times New Roman" w:eastAsia="方正仿宋_GBK" w:hAnsi="Times New Roman" w:hint="default"/>
                <w:b/>
                <w:color w:val="000000"/>
                <w:kern w:val="0"/>
                <w:sz w:val="24"/>
                <w:szCs w:val="24"/>
              </w:rPr>
              <w:t>涉及的生产单元、产品名称</w:t>
            </w:r>
          </w:p>
        </w:tc>
      </w:tr>
      <w:tr w:rsidR="00247F19">
        <w:trPr>
          <w:cantSplit/>
          <w:trHeight w:val="665"/>
          <w:tblHeader/>
        </w:trPr>
        <w:tc>
          <w:tcPr>
            <w:tcW w:w="1786" w:type="dxa"/>
            <w:vMerge w:val="restart"/>
            <w:tcBorders>
              <w:top w:val="single" w:sz="4" w:space="0" w:color="auto"/>
              <w:left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冶金</w:t>
            </w:r>
          </w:p>
        </w:tc>
        <w:tc>
          <w:tcPr>
            <w:tcW w:w="2951"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新型煤化工工艺</w:t>
            </w:r>
          </w:p>
        </w:tc>
        <w:tc>
          <w:tcPr>
            <w:tcW w:w="4283"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煤焦化生产甲烷气、甲醇</w:t>
            </w:r>
            <w:r>
              <w:rPr>
                <w:rFonts w:ascii="Times New Roman" w:eastAsia="方正仿宋_GBK" w:hAnsi="Times New Roman"/>
                <w:color w:val="000000"/>
                <w:kern w:val="0"/>
                <w:sz w:val="24"/>
                <w:szCs w:val="24"/>
              </w:rPr>
              <w:t>、苯类</w:t>
            </w:r>
            <w:r>
              <w:rPr>
                <w:rFonts w:ascii="Times New Roman" w:eastAsia="方正仿宋_GBK" w:hAnsi="Times New Roman" w:hint="default"/>
                <w:color w:val="000000"/>
                <w:kern w:val="0"/>
                <w:sz w:val="24"/>
                <w:szCs w:val="24"/>
              </w:rPr>
              <w:t>等</w:t>
            </w:r>
          </w:p>
        </w:tc>
      </w:tr>
      <w:tr w:rsidR="00247F19">
        <w:trPr>
          <w:cantSplit/>
          <w:trHeight w:val="665"/>
          <w:tblHeader/>
        </w:trPr>
        <w:tc>
          <w:tcPr>
            <w:tcW w:w="1786" w:type="dxa"/>
            <w:vMerge/>
            <w:tcBorders>
              <w:left w:val="single" w:sz="4" w:space="0" w:color="auto"/>
              <w:bottom w:val="single" w:sz="4" w:space="0" w:color="auto"/>
              <w:right w:val="single" w:sz="4" w:space="0" w:color="auto"/>
            </w:tcBorders>
            <w:vAlign w:val="center"/>
          </w:tcPr>
          <w:p w:rsidR="00247F19" w:rsidRDefault="00247F19">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p>
        </w:tc>
        <w:tc>
          <w:tcPr>
            <w:tcW w:w="2951"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电石生产工艺</w:t>
            </w:r>
          </w:p>
        </w:tc>
        <w:tc>
          <w:tcPr>
            <w:tcW w:w="4283"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煤焦化生产电石</w:t>
            </w:r>
            <w:r>
              <w:rPr>
                <w:rFonts w:ascii="Times New Roman" w:eastAsia="方正仿宋_GBK" w:hAnsi="Times New Roman"/>
                <w:color w:val="000000"/>
                <w:kern w:val="0"/>
                <w:sz w:val="24"/>
                <w:szCs w:val="24"/>
              </w:rPr>
              <w:t>等</w:t>
            </w:r>
          </w:p>
        </w:tc>
      </w:tr>
      <w:tr w:rsidR="00247F19">
        <w:trPr>
          <w:cantSplit/>
          <w:trHeight w:val="665"/>
          <w:tblHeader/>
        </w:trPr>
        <w:tc>
          <w:tcPr>
            <w:tcW w:w="1786" w:type="dxa"/>
            <w:tcBorders>
              <w:top w:val="nil"/>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有色</w:t>
            </w:r>
          </w:p>
        </w:tc>
        <w:tc>
          <w:tcPr>
            <w:tcW w:w="2951"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电解工艺</w:t>
            </w:r>
          </w:p>
        </w:tc>
        <w:tc>
          <w:tcPr>
            <w:tcW w:w="4283"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钼、钨等有色金属冶炼和加工</w:t>
            </w:r>
            <w:r>
              <w:rPr>
                <w:rFonts w:ascii="Times New Roman" w:eastAsia="方正仿宋_GBK" w:hAnsi="Times New Roman"/>
                <w:color w:val="000000"/>
                <w:kern w:val="0"/>
                <w:sz w:val="24"/>
                <w:szCs w:val="24"/>
              </w:rPr>
              <w:t>等</w:t>
            </w:r>
          </w:p>
        </w:tc>
      </w:tr>
      <w:tr w:rsidR="00247F19">
        <w:trPr>
          <w:cantSplit/>
          <w:trHeight w:val="665"/>
          <w:tblHeader/>
        </w:trPr>
        <w:tc>
          <w:tcPr>
            <w:tcW w:w="1786"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建材</w:t>
            </w:r>
          </w:p>
        </w:tc>
        <w:tc>
          <w:tcPr>
            <w:tcW w:w="2951"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电解工艺</w:t>
            </w:r>
          </w:p>
        </w:tc>
        <w:tc>
          <w:tcPr>
            <w:tcW w:w="4283"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浮法玻璃生产</w:t>
            </w:r>
            <w:r>
              <w:rPr>
                <w:rFonts w:ascii="Times New Roman" w:eastAsia="方正仿宋_GBK" w:hAnsi="Times New Roman"/>
                <w:color w:val="000000"/>
                <w:kern w:val="0"/>
                <w:sz w:val="24"/>
                <w:szCs w:val="24"/>
              </w:rPr>
              <w:t>等</w:t>
            </w:r>
          </w:p>
        </w:tc>
      </w:tr>
      <w:tr w:rsidR="00247F19">
        <w:trPr>
          <w:cantSplit/>
          <w:trHeight w:val="665"/>
          <w:tblHeader/>
        </w:trPr>
        <w:tc>
          <w:tcPr>
            <w:tcW w:w="1786" w:type="dxa"/>
            <w:vMerge w:val="restart"/>
            <w:tcBorders>
              <w:top w:val="single" w:sz="4" w:space="0" w:color="auto"/>
              <w:left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轻工</w:t>
            </w:r>
          </w:p>
        </w:tc>
        <w:tc>
          <w:tcPr>
            <w:tcW w:w="2951"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加氢工艺</w:t>
            </w:r>
          </w:p>
        </w:tc>
        <w:tc>
          <w:tcPr>
            <w:tcW w:w="4283"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氢化油生产、甜味剂（木糖醇）生产</w:t>
            </w:r>
            <w:r>
              <w:rPr>
                <w:rFonts w:ascii="Times New Roman" w:eastAsia="方正仿宋_GBK" w:hAnsi="Times New Roman"/>
                <w:color w:val="000000"/>
                <w:kern w:val="0"/>
                <w:sz w:val="24"/>
                <w:szCs w:val="24"/>
              </w:rPr>
              <w:t>等</w:t>
            </w:r>
          </w:p>
        </w:tc>
      </w:tr>
      <w:tr w:rsidR="00247F19">
        <w:trPr>
          <w:cantSplit/>
          <w:trHeight w:val="665"/>
          <w:tblHeader/>
        </w:trPr>
        <w:tc>
          <w:tcPr>
            <w:tcW w:w="1786" w:type="dxa"/>
            <w:vMerge/>
            <w:tcBorders>
              <w:left w:val="single" w:sz="4" w:space="0" w:color="auto"/>
              <w:right w:val="single" w:sz="4" w:space="0" w:color="auto"/>
            </w:tcBorders>
            <w:vAlign w:val="center"/>
          </w:tcPr>
          <w:p w:rsidR="00247F19" w:rsidRDefault="00247F19">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p>
        </w:tc>
        <w:tc>
          <w:tcPr>
            <w:tcW w:w="2951"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磺化工艺</w:t>
            </w:r>
          </w:p>
        </w:tc>
        <w:tc>
          <w:tcPr>
            <w:tcW w:w="4283"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甜味剂（甜蜜素）生产</w:t>
            </w:r>
            <w:r>
              <w:rPr>
                <w:rFonts w:ascii="Times New Roman" w:eastAsia="方正仿宋_GBK" w:hAnsi="Times New Roman"/>
                <w:color w:val="000000"/>
                <w:kern w:val="0"/>
                <w:sz w:val="24"/>
                <w:szCs w:val="24"/>
              </w:rPr>
              <w:t>等</w:t>
            </w:r>
          </w:p>
        </w:tc>
      </w:tr>
      <w:tr w:rsidR="00247F19">
        <w:trPr>
          <w:cantSplit/>
          <w:trHeight w:val="738"/>
          <w:tblHeader/>
        </w:trPr>
        <w:tc>
          <w:tcPr>
            <w:tcW w:w="1786" w:type="dxa"/>
            <w:vMerge/>
            <w:tcBorders>
              <w:left w:val="single" w:sz="4" w:space="0" w:color="auto"/>
              <w:right w:val="single" w:sz="4" w:space="0" w:color="auto"/>
            </w:tcBorders>
            <w:vAlign w:val="center"/>
          </w:tcPr>
          <w:p w:rsidR="00247F19" w:rsidRDefault="00247F19">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p>
        </w:tc>
        <w:tc>
          <w:tcPr>
            <w:tcW w:w="2951"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重氮化工艺、偶氮化工艺</w:t>
            </w:r>
          </w:p>
        </w:tc>
        <w:tc>
          <w:tcPr>
            <w:tcW w:w="4283"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油墨生产</w:t>
            </w:r>
            <w:r>
              <w:rPr>
                <w:rFonts w:ascii="Times New Roman" w:eastAsia="方正仿宋_GBK" w:hAnsi="Times New Roman"/>
                <w:color w:val="000000"/>
                <w:kern w:val="0"/>
                <w:sz w:val="24"/>
                <w:szCs w:val="24"/>
              </w:rPr>
              <w:t>等</w:t>
            </w:r>
          </w:p>
        </w:tc>
      </w:tr>
      <w:tr w:rsidR="00247F19">
        <w:trPr>
          <w:cantSplit/>
          <w:trHeight w:val="683"/>
          <w:tblHeader/>
        </w:trPr>
        <w:tc>
          <w:tcPr>
            <w:tcW w:w="1786" w:type="dxa"/>
            <w:vMerge/>
            <w:tcBorders>
              <w:left w:val="single" w:sz="4" w:space="0" w:color="auto"/>
              <w:bottom w:val="single" w:sz="4" w:space="0" w:color="auto"/>
              <w:right w:val="single" w:sz="4" w:space="0" w:color="auto"/>
            </w:tcBorders>
            <w:vAlign w:val="center"/>
          </w:tcPr>
          <w:p w:rsidR="00247F19" w:rsidRDefault="00247F19">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p>
        </w:tc>
        <w:tc>
          <w:tcPr>
            <w:tcW w:w="2951"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聚合工艺</w:t>
            </w:r>
          </w:p>
        </w:tc>
        <w:tc>
          <w:tcPr>
            <w:tcW w:w="4283" w:type="dxa"/>
            <w:tcBorders>
              <w:top w:val="single" w:sz="4" w:space="0" w:color="auto"/>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发泡塑料生产</w:t>
            </w:r>
            <w:r>
              <w:rPr>
                <w:rFonts w:ascii="Times New Roman" w:eastAsia="方正仿宋_GBK" w:hAnsi="Times New Roman"/>
                <w:color w:val="000000"/>
                <w:kern w:val="0"/>
                <w:sz w:val="24"/>
                <w:szCs w:val="24"/>
              </w:rPr>
              <w:t>等</w:t>
            </w:r>
          </w:p>
        </w:tc>
      </w:tr>
      <w:tr w:rsidR="00247F19">
        <w:trPr>
          <w:cantSplit/>
          <w:trHeight w:val="709"/>
          <w:tblHeader/>
        </w:trPr>
        <w:tc>
          <w:tcPr>
            <w:tcW w:w="1786" w:type="dxa"/>
            <w:tcBorders>
              <w:top w:val="nil"/>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纺织</w:t>
            </w:r>
          </w:p>
        </w:tc>
        <w:tc>
          <w:tcPr>
            <w:tcW w:w="2951"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聚合工艺</w:t>
            </w:r>
          </w:p>
        </w:tc>
        <w:tc>
          <w:tcPr>
            <w:tcW w:w="4283" w:type="dxa"/>
            <w:tcBorders>
              <w:top w:val="nil"/>
              <w:left w:val="nil"/>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
              <w:spacing w:line="360" w:lineRule="exact"/>
              <w:jc w:val="center"/>
              <w:rPr>
                <w:rFonts w:ascii="Times New Roman" w:eastAsia="方正仿宋_GBK" w:hAnsi="Times New Roman" w:hint="default"/>
                <w:color w:val="000000"/>
                <w:kern w:val="0"/>
                <w:sz w:val="24"/>
                <w:szCs w:val="24"/>
              </w:rPr>
            </w:pPr>
            <w:r>
              <w:rPr>
                <w:rFonts w:ascii="Times New Roman" w:eastAsia="方正仿宋_GBK" w:hAnsi="Times New Roman" w:hint="default"/>
                <w:color w:val="000000"/>
                <w:kern w:val="0"/>
                <w:sz w:val="24"/>
                <w:szCs w:val="24"/>
              </w:rPr>
              <w:t>化纤纤维生产</w:t>
            </w:r>
            <w:r>
              <w:rPr>
                <w:rFonts w:ascii="Times New Roman" w:eastAsia="方正仿宋_GBK" w:hAnsi="Times New Roman"/>
                <w:color w:val="000000"/>
                <w:kern w:val="0"/>
                <w:sz w:val="24"/>
                <w:szCs w:val="24"/>
              </w:rPr>
              <w:t>等</w:t>
            </w:r>
          </w:p>
        </w:tc>
      </w:tr>
    </w:tbl>
    <w:p w:rsidR="00247F19" w:rsidRDefault="001E743A">
      <w:pPr>
        <w:spacing w:line="560" w:lineRule="exact"/>
        <w:ind w:firstLine="640"/>
      </w:pPr>
      <w:r>
        <w:t>1.</w:t>
      </w:r>
      <w:r>
        <w:t>涉及重点监管危险化工工艺的生产装置应按照《重点监管危险化工工艺目录（</w:t>
      </w:r>
      <w:r>
        <w:t>2013</w:t>
      </w:r>
      <w:r>
        <w:t>年完整版）》《省应急管理厅关于印发</w:t>
      </w:r>
      <w:r>
        <w:t>&lt;</w:t>
      </w:r>
      <w:r>
        <w:t>本质安全诊断治理基本要求</w:t>
      </w:r>
      <w:r>
        <w:t>&gt;</w:t>
      </w:r>
      <w:r>
        <w:t>通知》（苏应急</w:t>
      </w:r>
      <w:r>
        <w:t xml:space="preserve"> </w:t>
      </w:r>
      <w:r>
        <w:rPr>
          <w:rFonts w:eastAsia="FZFSK--GBK1-0"/>
          <w:color w:val="000000"/>
        </w:rPr>
        <w:t>〔</w:t>
      </w:r>
      <w:r>
        <w:rPr>
          <w:rFonts w:eastAsia="TimesNewRomanPSMT"/>
          <w:color w:val="000000"/>
        </w:rPr>
        <w:t>2019</w:t>
      </w:r>
      <w:r>
        <w:rPr>
          <w:rFonts w:eastAsia="FZFSK--GBK1-0"/>
          <w:color w:val="000000"/>
        </w:rPr>
        <w:t>〕</w:t>
      </w:r>
      <w:r>
        <w:t>53</w:t>
      </w:r>
      <w:r>
        <w:t>号）中的安全措施控制要求，设置相应的温度、压力、液位、流量报警和联锁，反应物料的比例控制和联锁，关键设备停机报警和联锁，惰性气体保护联锁，搅拌的稳定控制，可燃、有毒气体浓度检测信号的声光报警，紧急冷却、紧急切断、紧急停车、安全泄放等</w:t>
      </w:r>
      <w:r>
        <w:lastRenderedPageBreak/>
        <w:t>自动控制系统并投入使用。</w:t>
      </w:r>
    </w:p>
    <w:p w:rsidR="00247F19" w:rsidRDefault="001E743A">
      <w:pPr>
        <w:spacing w:line="560" w:lineRule="exact"/>
        <w:ind w:firstLine="640"/>
      </w:pPr>
      <w:r>
        <w:t>2.</w:t>
      </w:r>
      <w:r>
        <w:t>聚合工艺应设置紧急加入反应终止剂系统；料仓静电消除、可燃气体置换系统，高压聚合反应釜设有防爆墙和泄爆面等。</w:t>
      </w:r>
    </w:p>
    <w:p w:rsidR="00247F19" w:rsidRDefault="001E743A">
      <w:pPr>
        <w:spacing w:line="560" w:lineRule="exact"/>
        <w:ind w:firstLine="640"/>
      </w:pPr>
      <w:r>
        <w:t>3.</w:t>
      </w:r>
      <w:r>
        <w:t>重氮化工艺、偶氮化工艺应设置后处理单元温度监测。</w:t>
      </w:r>
    </w:p>
    <w:p w:rsidR="00247F19" w:rsidRDefault="001E743A">
      <w:pPr>
        <w:spacing w:line="560" w:lineRule="exact"/>
        <w:ind w:firstLine="640"/>
      </w:pPr>
      <w:r>
        <w:t>4.</w:t>
      </w:r>
      <w:r>
        <w:t>电解工艺应设置电解供电整流装置与电解槽供电的报警和联锁；事故状态下氯气吸收中和系</w:t>
      </w:r>
      <w:r>
        <w:t>统等，并严格控制氯气杂质含量（水、氢气、氧气、三氯化氮等）。</w:t>
      </w:r>
    </w:p>
    <w:p w:rsidR="00247F19" w:rsidRDefault="001E743A">
      <w:pPr>
        <w:spacing w:line="560" w:lineRule="exact"/>
        <w:ind w:firstLine="640"/>
      </w:pPr>
      <w:r>
        <w:t>5.</w:t>
      </w:r>
      <w:r>
        <w:t>电石生产工艺应设置紧急停炉按钮；电炉运行平台和电极压放视频监控、输送系统视频监控和启停现场声音报警；原料称重和输送系统控制；电石炉炉压调节、控制；电极升降控制；电极压放控制；液压泵站控制；炉气组分在线检测、报警和联锁等。</w:t>
      </w:r>
    </w:p>
    <w:p w:rsidR="00247F19" w:rsidRDefault="001E743A">
      <w:pPr>
        <w:spacing w:line="560" w:lineRule="exact"/>
        <w:ind w:firstLine="640"/>
      </w:pPr>
      <w:r>
        <w:t>6.</w:t>
      </w:r>
      <w:r>
        <w:t>控制柜或机柜间面向具有火灾爆炸危险性装置一侧应满足国家标准关于防火防爆的要求；爆炸危险场所应按国家标准安装使用防爆电气设备；应按国家标准要求设置双重电源供电，自动化控制系统应设置不间断电源。</w:t>
      </w:r>
    </w:p>
    <w:p w:rsidR="00247F19" w:rsidRDefault="001E743A">
      <w:pPr>
        <w:spacing w:line="560" w:lineRule="exact"/>
        <w:ind w:firstLine="640"/>
      </w:pPr>
      <w:r>
        <w:t>7.</w:t>
      </w:r>
      <w:r>
        <w:t>重点监管危险化工工艺操作人员应取得特种作业操作证后方可上岗。</w:t>
      </w:r>
    </w:p>
    <w:p w:rsidR="00247F19" w:rsidRDefault="001E743A">
      <w:pPr>
        <w:spacing w:line="560" w:lineRule="exact"/>
        <w:ind w:firstLine="640"/>
      </w:pPr>
      <w:r>
        <w:t>8.</w:t>
      </w:r>
      <w:r>
        <w:t>危险化工工艺生产装置应经正规设计并进行安全设计诊断。</w:t>
      </w:r>
    </w:p>
    <w:p w:rsidR="00247F19" w:rsidRDefault="001E743A">
      <w:pPr>
        <w:pStyle w:val="3"/>
        <w:spacing w:line="560" w:lineRule="exact"/>
        <w:ind w:firstLine="640"/>
      </w:pPr>
      <w:r>
        <w:t>（五）危险化学品（氢气、氧气、氮气、氯气、煤气、氨气等）储气站点的要求</w:t>
      </w:r>
    </w:p>
    <w:p w:rsidR="00247F19" w:rsidRDefault="001E743A">
      <w:pPr>
        <w:spacing w:line="560" w:lineRule="exact"/>
        <w:jc w:val="center"/>
      </w:pPr>
      <w:r>
        <w:t>表</w:t>
      </w:r>
      <w:r>
        <w:t xml:space="preserve">4 </w:t>
      </w:r>
      <w:r>
        <w:t>危险化学品储气站点整治范围</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3801"/>
        <w:gridCol w:w="3265"/>
      </w:tblGrid>
      <w:tr w:rsidR="00247F19">
        <w:trPr>
          <w:cantSplit/>
          <w:trHeight w:val="537"/>
          <w:jc w:val="center"/>
        </w:trPr>
        <w:tc>
          <w:tcPr>
            <w:tcW w:w="1534"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New"/>
              <w:spacing w:line="360" w:lineRule="exact"/>
              <w:jc w:val="center"/>
              <w:rPr>
                <w:rFonts w:ascii="Times New Roman" w:eastAsia="方正仿宋_GBK" w:hAnsi="Times New Roman" w:hint="default"/>
                <w:b/>
                <w:bCs/>
                <w:sz w:val="24"/>
                <w:szCs w:val="24"/>
                <w:shd w:val="clear" w:color="auto" w:fill="FFFFFF"/>
              </w:rPr>
            </w:pPr>
            <w:r>
              <w:rPr>
                <w:rFonts w:ascii="Times New Roman" w:eastAsia="方正仿宋_GBK" w:hAnsi="Times New Roman" w:hint="default"/>
                <w:b/>
                <w:bCs/>
                <w:sz w:val="24"/>
                <w:szCs w:val="24"/>
                <w:shd w:val="clear" w:color="auto" w:fill="FFFFFF"/>
              </w:rPr>
              <w:t>监管行业</w:t>
            </w:r>
          </w:p>
        </w:tc>
        <w:tc>
          <w:tcPr>
            <w:tcW w:w="3801"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New"/>
              <w:spacing w:line="360" w:lineRule="exact"/>
              <w:jc w:val="center"/>
              <w:rPr>
                <w:rFonts w:ascii="Times New Roman" w:eastAsia="方正仿宋_GBK" w:hAnsi="Times New Roman" w:hint="default"/>
                <w:b/>
                <w:bCs/>
                <w:sz w:val="24"/>
                <w:szCs w:val="24"/>
                <w:shd w:val="clear" w:color="auto" w:fill="FFFFFF"/>
              </w:rPr>
            </w:pPr>
            <w:r>
              <w:rPr>
                <w:rFonts w:ascii="Times New Roman" w:eastAsia="方正仿宋_GBK" w:hAnsi="Times New Roman" w:hint="default"/>
                <w:b/>
                <w:bCs/>
                <w:sz w:val="24"/>
                <w:szCs w:val="24"/>
                <w:shd w:val="clear" w:color="auto" w:fill="FFFFFF"/>
              </w:rPr>
              <w:t>涉及的场所单元、工艺、设备名称</w:t>
            </w:r>
          </w:p>
        </w:tc>
        <w:tc>
          <w:tcPr>
            <w:tcW w:w="3265"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New"/>
              <w:spacing w:line="360" w:lineRule="exact"/>
              <w:jc w:val="center"/>
              <w:rPr>
                <w:rFonts w:ascii="Times New Roman" w:eastAsia="方正仿宋_GBK" w:hAnsi="Times New Roman" w:hint="default"/>
                <w:b/>
                <w:bCs/>
                <w:sz w:val="24"/>
                <w:szCs w:val="24"/>
                <w:shd w:val="clear" w:color="auto" w:fill="FFFFFF"/>
              </w:rPr>
            </w:pPr>
            <w:r>
              <w:rPr>
                <w:rFonts w:ascii="Times New Roman" w:eastAsia="方正仿宋_GBK" w:hAnsi="Times New Roman" w:hint="default"/>
                <w:b/>
                <w:bCs/>
                <w:sz w:val="24"/>
                <w:szCs w:val="24"/>
                <w:shd w:val="clear" w:color="auto" w:fill="FFFFFF"/>
              </w:rPr>
              <w:t>涉及的典型危险化学品</w:t>
            </w:r>
          </w:p>
        </w:tc>
      </w:tr>
      <w:tr w:rsidR="00247F19">
        <w:trPr>
          <w:cantSplit/>
          <w:trHeight w:val="873"/>
          <w:jc w:val="center"/>
        </w:trPr>
        <w:tc>
          <w:tcPr>
            <w:tcW w:w="1534"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New"/>
              <w:spacing w:line="360" w:lineRule="exact"/>
              <w:jc w:val="center"/>
              <w:rPr>
                <w:rFonts w:ascii="Times New Roman" w:eastAsia="方正仿宋_GBK" w:hAnsi="Times New Roman" w:hint="default"/>
                <w:sz w:val="24"/>
                <w:szCs w:val="24"/>
                <w:shd w:val="clear" w:color="auto" w:fill="FFFFFF"/>
              </w:rPr>
            </w:pPr>
            <w:r>
              <w:rPr>
                <w:rFonts w:ascii="Times New Roman" w:eastAsia="方正仿宋_GBK" w:hAnsi="Times New Roman" w:hint="default"/>
                <w:sz w:val="24"/>
                <w:szCs w:val="24"/>
                <w:shd w:val="clear" w:color="auto" w:fill="FFFFFF"/>
              </w:rPr>
              <w:t>冶金</w:t>
            </w:r>
            <w:r>
              <w:rPr>
                <w:rFonts w:ascii="Times New Roman" w:eastAsia="方正仿宋_GBK" w:hAnsi="Times New Roman"/>
                <w:sz w:val="24"/>
                <w:szCs w:val="24"/>
                <w:shd w:val="clear" w:color="auto" w:fill="FFFFFF"/>
              </w:rPr>
              <w:t>等工业企业</w:t>
            </w:r>
          </w:p>
        </w:tc>
        <w:tc>
          <w:tcPr>
            <w:tcW w:w="3801"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New"/>
              <w:spacing w:line="360" w:lineRule="exact"/>
              <w:jc w:val="center"/>
              <w:rPr>
                <w:rFonts w:ascii="Times New Roman" w:eastAsia="方正仿宋_GBK" w:hAnsi="Times New Roman" w:hint="default"/>
                <w:sz w:val="24"/>
                <w:szCs w:val="24"/>
                <w:shd w:val="clear" w:color="auto" w:fill="FFFFFF"/>
              </w:rPr>
            </w:pPr>
            <w:r>
              <w:rPr>
                <w:rFonts w:ascii="Times New Roman" w:eastAsia="方正仿宋_GBK" w:hAnsi="Times New Roman" w:hint="default"/>
                <w:sz w:val="24"/>
                <w:szCs w:val="24"/>
                <w:shd w:val="clear" w:color="auto" w:fill="FFFFFF"/>
              </w:rPr>
              <w:t>氢气、氧气、氮气、氯气、煤气、氨气</w:t>
            </w:r>
            <w:r>
              <w:rPr>
                <w:rFonts w:ascii="Times New Roman" w:eastAsia="方正仿宋_GBK" w:hAnsi="Times New Roman"/>
                <w:sz w:val="24"/>
                <w:szCs w:val="24"/>
                <w:shd w:val="clear" w:color="auto" w:fill="FFFFFF"/>
              </w:rPr>
              <w:t>等的</w:t>
            </w:r>
            <w:r>
              <w:rPr>
                <w:rFonts w:ascii="Times New Roman" w:eastAsia="方正仿宋_GBK" w:hAnsi="Times New Roman" w:hint="default"/>
                <w:sz w:val="24"/>
                <w:szCs w:val="24"/>
                <w:shd w:val="clear" w:color="auto" w:fill="FFFFFF"/>
              </w:rPr>
              <w:t>储罐</w:t>
            </w:r>
            <w:r>
              <w:rPr>
                <w:rFonts w:ascii="Times New Roman" w:eastAsia="方正仿宋_GBK" w:hAnsi="Times New Roman"/>
                <w:sz w:val="24"/>
                <w:szCs w:val="24"/>
                <w:shd w:val="clear" w:color="auto" w:fill="FFFFFF"/>
              </w:rPr>
              <w:t>及</w:t>
            </w:r>
            <w:r>
              <w:rPr>
                <w:rFonts w:ascii="Times New Roman" w:eastAsia="方正仿宋_GBK" w:hAnsi="Times New Roman" w:hint="default"/>
                <w:sz w:val="24"/>
                <w:szCs w:val="24"/>
                <w:shd w:val="clear" w:color="auto" w:fill="FFFFFF"/>
              </w:rPr>
              <w:t>钢瓶</w:t>
            </w:r>
          </w:p>
        </w:tc>
        <w:tc>
          <w:tcPr>
            <w:tcW w:w="3265"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NewNewNewNewNewNewNewNewNewNewNewNew"/>
              <w:spacing w:line="360" w:lineRule="exact"/>
              <w:jc w:val="center"/>
              <w:rPr>
                <w:rFonts w:ascii="Times New Roman" w:eastAsia="方正仿宋_GBK" w:hAnsi="Times New Roman" w:hint="default"/>
                <w:sz w:val="24"/>
                <w:szCs w:val="24"/>
                <w:shd w:val="clear" w:color="auto" w:fill="FFFFFF"/>
              </w:rPr>
            </w:pPr>
            <w:r>
              <w:rPr>
                <w:rFonts w:ascii="Times New Roman" w:eastAsia="方正仿宋_GBK" w:hAnsi="Times New Roman" w:hint="default"/>
                <w:sz w:val="24"/>
                <w:szCs w:val="24"/>
                <w:shd w:val="clear" w:color="auto" w:fill="FFFFFF"/>
              </w:rPr>
              <w:t>氢气、氧气、氮气、氯气、煤气、氨气</w:t>
            </w:r>
            <w:r>
              <w:rPr>
                <w:rFonts w:ascii="Times New Roman" w:eastAsia="方正仿宋_GBK" w:hAnsi="Times New Roman"/>
                <w:sz w:val="24"/>
                <w:szCs w:val="24"/>
                <w:shd w:val="clear" w:color="auto" w:fill="FFFFFF"/>
              </w:rPr>
              <w:t>等</w:t>
            </w:r>
          </w:p>
        </w:tc>
      </w:tr>
    </w:tbl>
    <w:p w:rsidR="00247F19" w:rsidRDefault="001E743A">
      <w:pPr>
        <w:pStyle w:val="NormalNewNewNewNewNewNewNewNewNewNewNewNewNewNewNewNewNewNewNewNewNewNewNewNewNewNewNewNewNewNewNewNewNewNewNewNewNewNewNewNew"/>
        <w:numPr>
          <w:ilvl w:val="0"/>
          <w:numId w:val="1"/>
        </w:numPr>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hint="default"/>
          <w:sz w:val="32"/>
          <w:szCs w:val="24"/>
        </w:rPr>
        <w:lastRenderedPageBreak/>
        <w:t>不得购买和使用超过检验有效期或者报废的气瓶盛装的气体</w:t>
      </w:r>
      <w:r>
        <w:rPr>
          <w:rFonts w:ascii="Times New Roman" w:eastAsia="方正仿宋_GBK" w:hAnsi="Times New Roman"/>
          <w:sz w:val="32"/>
          <w:szCs w:val="24"/>
        </w:rPr>
        <w:t>；</w:t>
      </w:r>
      <w:r>
        <w:rPr>
          <w:rFonts w:ascii="Times New Roman" w:eastAsia="方正仿宋_GBK" w:hAnsi="Times New Roman" w:hint="default"/>
          <w:sz w:val="32"/>
          <w:szCs w:val="24"/>
        </w:rPr>
        <w:t>气瓶安全附件（气瓶帽、防震圈等）应完好</w:t>
      </w:r>
      <w:r>
        <w:rPr>
          <w:rFonts w:ascii="Times New Roman" w:eastAsia="方正仿宋_GBK" w:hAnsi="Times New Roman"/>
          <w:sz w:val="32"/>
          <w:szCs w:val="24"/>
        </w:rPr>
        <w:t>。</w:t>
      </w:r>
    </w:p>
    <w:p w:rsidR="00247F19" w:rsidRDefault="001E743A">
      <w:pPr>
        <w:pStyle w:val="NormalNewNewNewNewNewNewNewNewNewNewNewNewNewNewNewNewNewNewNewNewNewNewNewNewNewNewNewNewNewNewNewNewNewNewNewNewNewNewNewNew"/>
        <w:numPr>
          <w:ilvl w:val="0"/>
          <w:numId w:val="1"/>
        </w:numPr>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气瓶应</w:t>
      </w:r>
      <w:r>
        <w:rPr>
          <w:rFonts w:ascii="Times New Roman" w:eastAsia="方正仿宋_GBK" w:hAnsi="Times New Roman" w:hint="default"/>
          <w:sz w:val="32"/>
          <w:szCs w:val="24"/>
        </w:rPr>
        <w:t>放置在通风、阴凉、无腐蚀的专用场所使用，防止雨淋和日光曝晒</w:t>
      </w:r>
      <w:r>
        <w:rPr>
          <w:rFonts w:ascii="Times New Roman" w:eastAsia="方正仿宋_GBK" w:hAnsi="Times New Roman"/>
          <w:sz w:val="32"/>
          <w:szCs w:val="24"/>
        </w:rPr>
        <w:t>，</w:t>
      </w:r>
      <w:r>
        <w:rPr>
          <w:rFonts w:ascii="Times New Roman" w:eastAsia="方正仿宋_GBK" w:hAnsi="Times New Roman" w:hint="default"/>
          <w:sz w:val="32"/>
          <w:szCs w:val="24"/>
        </w:rPr>
        <w:t>不应接触有电流通过的导体</w:t>
      </w:r>
      <w:r>
        <w:rPr>
          <w:rFonts w:ascii="Times New Roman" w:eastAsia="方正仿宋_GBK" w:hAnsi="Times New Roman"/>
          <w:sz w:val="32"/>
          <w:szCs w:val="24"/>
        </w:rPr>
        <w:t>；</w:t>
      </w:r>
      <w:r>
        <w:rPr>
          <w:rFonts w:ascii="Times New Roman" w:eastAsia="方正仿宋_GBK" w:hAnsi="Times New Roman" w:hint="default"/>
          <w:sz w:val="32"/>
          <w:szCs w:val="24"/>
        </w:rPr>
        <w:t>禁止将盛装气体的气瓶置于人员密集或者靠近热源的</w:t>
      </w:r>
      <w:r>
        <w:rPr>
          <w:rFonts w:ascii="Times New Roman" w:eastAsia="方正仿宋_GBK" w:hAnsi="Times New Roman"/>
          <w:sz w:val="32"/>
          <w:szCs w:val="24"/>
        </w:rPr>
        <w:t>地方</w:t>
      </w:r>
      <w:r>
        <w:rPr>
          <w:rFonts w:ascii="Times New Roman" w:eastAsia="方正仿宋_GBK" w:hAnsi="Times New Roman" w:hint="default"/>
          <w:sz w:val="32"/>
          <w:szCs w:val="24"/>
        </w:rPr>
        <w:t>，禁止使用任何热源对气瓶进行加热</w:t>
      </w:r>
      <w:r>
        <w:rPr>
          <w:rFonts w:ascii="Times New Roman" w:eastAsia="方正仿宋_GBK" w:hAnsi="Times New Roman"/>
          <w:sz w:val="32"/>
          <w:szCs w:val="24"/>
        </w:rPr>
        <w:t>，禁止将</w:t>
      </w:r>
      <w:r>
        <w:rPr>
          <w:rFonts w:ascii="Times New Roman" w:eastAsia="方正仿宋_GBK" w:hAnsi="Times New Roman" w:hint="default"/>
          <w:sz w:val="32"/>
          <w:szCs w:val="24"/>
        </w:rPr>
        <w:t>油类、棉纱等易燃物和与气</w:t>
      </w:r>
      <w:r>
        <w:rPr>
          <w:rFonts w:ascii="Times New Roman" w:eastAsia="方正仿宋_GBK" w:hAnsi="Times New Roman"/>
          <w:sz w:val="32"/>
          <w:szCs w:val="24"/>
        </w:rPr>
        <w:t>体</w:t>
      </w:r>
      <w:r>
        <w:rPr>
          <w:rFonts w:ascii="Times New Roman" w:eastAsia="方正仿宋_GBK" w:hAnsi="Times New Roman" w:hint="default"/>
          <w:sz w:val="32"/>
          <w:szCs w:val="24"/>
        </w:rPr>
        <w:t>易发生反应的物品放在气瓶附近</w:t>
      </w:r>
      <w:r>
        <w:rPr>
          <w:rFonts w:ascii="Times New Roman" w:eastAsia="方正仿宋_GBK" w:hAnsi="Times New Roman"/>
          <w:sz w:val="32"/>
          <w:szCs w:val="24"/>
        </w:rPr>
        <w:t>；</w:t>
      </w:r>
      <w:r>
        <w:rPr>
          <w:rFonts w:ascii="Times New Roman" w:eastAsia="方正仿宋_GBK" w:hAnsi="Times New Roman" w:hint="default"/>
          <w:sz w:val="32"/>
          <w:szCs w:val="24"/>
        </w:rPr>
        <w:t>气瓶</w:t>
      </w:r>
      <w:r>
        <w:rPr>
          <w:rFonts w:ascii="Times New Roman" w:eastAsia="方正仿宋_GBK" w:hAnsi="Times New Roman"/>
          <w:sz w:val="32"/>
          <w:szCs w:val="24"/>
        </w:rPr>
        <w:t>内气体</w:t>
      </w:r>
      <w:r>
        <w:rPr>
          <w:rFonts w:ascii="Times New Roman" w:eastAsia="方正仿宋_GBK" w:hAnsi="Times New Roman" w:hint="default"/>
          <w:sz w:val="32"/>
          <w:szCs w:val="24"/>
        </w:rPr>
        <w:t>严禁用完，必须留有余压</w:t>
      </w:r>
      <w:r>
        <w:rPr>
          <w:rFonts w:ascii="Times New Roman" w:eastAsia="方正仿宋_GBK" w:hAnsi="Times New Roman"/>
          <w:sz w:val="32"/>
          <w:szCs w:val="24"/>
        </w:rPr>
        <w:t>，</w:t>
      </w:r>
      <w:r>
        <w:rPr>
          <w:rFonts w:ascii="Times New Roman" w:eastAsia="方正仿宋_GBK" w:hAnsi="Times New Roman" w:hint="default"/>
          <w:sz w:val="32"/>
          <w:szCs w:val="24"/>
        </w:rPr>
        <w:t>使用后的空瓶，应移至空瓶存放区，严禁空瓶与实瓶混存</w:t>
      </w:r>
      <w:r>
        <w:rPr>
          <w:rFonts w:ascii="Times New Roman" w:eastAsia="方正仿宋_GBK" w:hAnsi="Times New Roman"/>
          <w:sz w:val="32"/>
          <w:szCs w:val="24"/>
        </w:rPr>
        <w:t>。</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3.</w:t>
      </w:r>
      <w:r>
        <w:rPr>
          <w:rFonts w:ascii="Times New Roman" w:eastAsia="方正仿宋_GBK" w:hAnsi="Times New Roman" w:hint="default"/>
          <w:sz w:val="32"/>
          <w:szCs w:val="24"/>
        </w:rPr>
        <w:t>气瓶应立放使用，严禁卧放，并应采取防倾倒措施（氢气钢瓶应采用不发火材质）</w:t>
      </w:r>
      <w:r>
        <w:rPr>
          <w:rFonts w:ascii="Times New Roman" w:eastAsia="方正仿宋_GBK" w:hAnsi="Times New Roman"/>
          <w:sz w:val="32"/>
          <w:szCs w:val="24"/>
        </w:rPr>
        <w:t>，</w:t>
      </w:r>
      <w:r>
        <w:rPr>
          <w:rFonts w:ascii="Times New Roman" w:eastAsia="方正仿宋_GBK" w:hAnsi="Times New Roman" w:hint="default"/>
          <w:sz w:val="32"/>
          <w:szCs w:val="24"/>
        </w:rPr>
        <w:t>充装量为</w:t>
      </w:r>
      <w:r>
        <w:rPr>
          <w:rFonts w:ascii="Times New Roman" w:eastAsia="方正仿宋_GBK" w:hAnsi="Times New Roman" w:hint="default"/>
          <w:sz w:val="32"/>
          <w:szCs w:val="24"/>
        </w:rPr>
        <w:t>500 kg</w:t>
      </w:r>
      <w:r>
        <w:rPr>
          <w:rFonts w:ascii="Times New Roman" w:eastAsia="方正仿宋_GBK" w:hAnsi="Times New Roman" w:hint="default"/>
          <w:sz w:val="32"/>
          <w:szCs w:val="24"/>
        </w:rPr>
        <w:t>和</w:t>
      </w:r>
      <w:r>
        <w:rPr>
          <w:rFonts w:ascii="Times New Roman" w:eastAsia="方正仿宋_GBK" w:hAnsi="Times New Roman" w:hint="default"/>
          <w:sz w:val="32"/>
          <w:szCs w:val="24"/>
        </w:rPr>
        <w:t>1000 kg</w:t>
      </w:r>
      <w:r>
        <w:rPr>
          <w:rFonts w:ascii="Times New Roman" w:eastAsia="方正仿宋_GBK" w:hAnsi="Times New Roman" w:hint="default"/>
          <w:sz w:val="32"/>
          <w:szCs w:val="24"/>
        </w:rPr>
        <w:t>的氯气气瓶，使用时应卧式放置</w:t>
      </w:r>
      <w:r>
        <w:rPr>
          <w:rFonts w:ascii="Times New Roman" w:eastAsia="方正仿宋_GBK" w:hAnsi="Times New Roman"/>
          <w:sz w:val="32"/>
          <w:szCs w:val="24"/>
        </w:rPr>
        <w:t>；</w:t>
      </w:r>
      <w:r>
        <w:rPr>
          <w:rFonts w:ascii="Times New Roman" w:eastAsia="方正仿宋_GBK" w:hAnsi="Times New Roman" w:hint="default"/>
          <w:sz w:val="32"/>
          <w:szCs w:val="24"/>
        </w:rPr>
        <w:t>严禁在气瓶上进行电焊引弧</w:t>
      </w:r>
      <w:r>
        <w:rPr>
          <w:rFonts w:ascii="Times New Roman" w:eastAsia="方正仿宋_GBK" w:hAnsi="Times New Roman"/>
          <w:sz w:val="32"/>
          <w:szCs w:val="24"/>
        </w:rPr>
        <w:t>；</w:t>
      </w:r>
      <w:r>
        <w:rPr>
          <w:rFonts w:ascii="Times New Roman" w:eastAsia="方正仿宋_GBK" w:hAnsi="Times New Roman" w:hint="default"/>
          <w:sz w:val="32"/>
          <w:szCs w:val="24"/>
        </w:rPr>
        <w:t>在可能造成气体回流的瓶</w:t>
      </w:r>
      <w:r>
        <w:rPr>
          <w:rFonts w:ascii="Times New Roman" w:eastAsia="方正仿宋_GBK" w:hAnsi="Times New Roman" w:hint="default"/>
          <w:sz w:val="32"/>
          <w:szCs w:val="24"/>
        </w:rPr>
        <w:t>装气体使用</w:t>
      </w:r>
      <w:r>
        <w:rPr>
          <w:rFonts w:ascii="Times New Roman" w:eastAsia="方正仿宋_GBK" w:hAnsi="Times New Roman"/>
          <w:sz w:val="32"/>
          <w:szCs w:val="24"/>
        </w:rPr>
        <w:t>场合</w:t>
      </w:r>
      <w:r>
        <w:rPr>
          <w:rFonts w:ascii="Times New Roman" w:eastAsia="方正仿宋_GBK" w:hAnsi="Times New Roman" w:hint="default"/>
          <w:sz w:val="32"/>
          <w:szCs w:val="24"/>
        </w:rPr>
        <w:t>，用气设施上应当配置防止倒灌的装置</w:t>
      </w:r>
      <w:r>
        <w:rPr>
          <w:rFonts w:ascii="Times New Roman" w:eastAsia="方正仿宋_GBK" w:hAnsi="Times New Roman"/>
          <w:sz w:val="32"/>
          <w:szCs w:val="24"/>
        </w:rPr>
        <w:t>；</w:t>
      </w:r>
      <w:r>
        <w:rPr>
          <w:rFonts w:ascii="Times New Roman" w:eastAsia="方正仿宋_GBK" w:hAnsi="Times New Roman" w:hint="default"/>
          <w:sz w:val="32"/>
          <w:szCs w:val="24"/>
        </w:rPr>
        <w:t>严禁抛、滑、滚、碰、撞、敲击气瓶，吊装气瓶或者气瓶集束装置时，严禁使用电磁起重机和金属链绳</w:t>
      </w:r>
      <w:r>
        <w:rPr>
          <w:rFonts w:ascii="Times New Roman" w:eastAsia="方正仿宋_GBK" w:hAnsi="Times New Roman"/>
          <w:sz w:val="32"/>
          <w:szCs w:val="24"/>
        </w:rPr>
        <w:t>。</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4.</w:t>
      </w:r>
      <w:r>
        <w:rPr>
          <w:rFonts w:ascii="Times New Roman" w:eastAsia="方正仿宋_GBK" w:hAnsi="Times New Roman" w:hint="default"/>
          <w:sz w:val="32"/>
          <w:szCs w:val="24"/>
        </w:rPr>
        <w:t>禁止将移动式压力容器内的气体直接对气瓶进行倒装或者将气瓶内的气体直接对其他气瓶进行倒装。</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5.</w:t>
      </w:r>
      <w:r>
        <w:rPr>
          <w:rFonts w:ascii="Times New Roman" w:eastAsia="方正仿宋_GBK" w:hAnsi="Times New Roman"/>
          <w:sz w:val="32"/>
          <w:szCs w:val="24"/>
        </w:rPr>
        <w:t>有爆炸危险的房间、场所应设置泄压设施。</w:t>
      </w:r>
    </w:p>
    <w:p w:rsidR="00247F19" w:rsidRDefault="001E743A">
      <w:pPr>
        <w:pStyle w:val="NormalNewNewNewNewNewNewNewNewNewNewNewNewNewNewNewNewNewNewNewNewNewNewNewNewNewNewNewNewNewNewNewNewNewNewNewNewNewNewNewNew"/>
        <w:spacing w:line="560" w:lineRule="exact"/>
        <w:ind w:firstLine="640"/>
        <w:jc w:val="left"/>
        <w:rPr>
          <w:rFonts w:ascii="Times New Roman" w:eastAsia="方正仿宋_GBK" w:hAnsi="Times New Roman" w:hint="default"/>
          <w:sz w:val="32"/>
          <w:szCs w:val="24"/>
        </w:rPr>
      </w:pPr>
      <w:r>
        <w:rPr>
          <w:rFonts w:ascii="Times New Roman" w:eastAsia="方正仿宋_GBK" w:hAnsi="Times New Roman"/>
          <w:sz w:val="32"/>
          <w:szCs w:val="24"/>
        </w:rPr>
        <w:t>6.</w:t>
      </w:r>
      <w:r>
        <w:rPr>
          <w:rFonts w:ascii="Times New Roman" w:eastAsia="方正仿宋_GBK" w:hAnsi="Times New Roman"/>
          <w:sz w:val="32"/>
          <w:szCs w:val="24"/>
        </w:rPr>
        <w:t>易燃气体站点</w:t>
      </w:r>
      <w:r>
        <w:rPr>
          <w:rFonts w:ascii="Times New Roman" w:eastAsia="方正仿宋_GBK" w:hAnsi="Times New Roman"/>
          <w:sz w:val="32"/>
          <w:szCs w:val="24"/>
        </w:rPr>
        <w:t>应设置静电导除设施</w:t>
      </w:r>
      <w:r>
        <w:rPr>
          <w:rFonts w:ascii="Times New Roman" w:eastAsia="方正仿宋_GBK" w:hAnsi="Times New Roman"/>
          <w:sz w:val="32"/>
          <w:szCs w:val="24"/>
        </w:rPr>
        <w:t>，</w:t>
      </w:r>
      <w:r>
        <w:rPr>
          <w:rFonts w:ascii="Times New Roman" w:eastAsia="方正仿宋_GBK" w:hAnsi="Times New Roman" w:hint="default"/>
          <w:sz w:val="32"/>
          <w:szCs w:val="24"/>
        </w:rPr>
        <w:t>作业人员应穿防静电工作服，戴手套和口罩等防护用具，不应穿钉鞋和易生静电的化纤和毛衣。</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7.</w:t>
      </w:r>
      <w:r>
        <w:rPr>
          <w:rFonts w:ascii="Times New Roman" w:eastAsia="方正仿宋_GBK" w:hAnsi="Times New Roman" w:hint="default"/>
          <w:sz w:val="32"/>
          <w:szCs w:val="24"/>
        </w:rPr>
        <w:t>压力容器及压力管道、防雷、防静电设施</w:t>
      </w:r>
      <w:r>
        <w:rPr>
          <w:rFonts w:ascii="Times New Roman" w:eastAsia="方正仿宋_GBK" w:hAnsi="Times New Roman"/>
          <w:sz w:val="32"/>
          <w:szCs w:val="24"/>
        </w:rPr>
        <w:t>应</w:t>
      </w:r>
      <w:r>
        <w:rPr>
          <w:rFonts w:ascii="Times New Roman" w:eastAsia="方正仿宋_GBK" w:hAnsi="Times New Roman" w:hint="default"/>
          <w:sz w:val="32"/>
          <w:szCs w:val="24"/>
        </w:rPr>
        <w:t>定期检测</w:t>
      </w:r>
      <w:r>
        <w:rPr>
          <w:rFonts w:ascii="Times New Roman" w:eastAsia="方正仿宋_GBK" w:hAnsi="Times New Roman"/>
          <w:sz w:val="32"/>
          <w:szCs w:val="24"/>
        </w:rPr>
        <w:t>；易燃、助燃气体</w:t>
      </w:r>
      <w:r>
        <w:rPr>
          <w:rFonts w:ascii="Times New Roman" w:eastAsia="方正仿宋_GBK" w:hAnsi="Times New Roman" w:hint="default"/>
          <w:sz w:val="32"/>
          <w:szCs w:val="24"/>
        </w:rPr>
        <w:t>管道法兰、阀门等连接处，应</w:t>
      </w:r>
      <w:r>
        <w:rPr>
          <w:rFonts w:ascii="Times New Roman" w:eastAsia="方正仿宋_GBK" w:hAnsi="Times New Roman"/>
          <w:sz w:val="32"/>
          <w:szCs w:val="24"/>
        </w:rPr>
        <w:t>按规定</w:t>
      </w:r>
      <w:r>
        <w:rPr>
          <w:rFonts w:ascii="Times New Roman" w:eastAsia="方正仿宋_GBK" w:hAnsi="Times New Roman" w:hint="default"/>
          <w:sz w:val="32"/>
          <w:szCs w:val="24"/>
        </w:rPr>
        <w:t>采用金属线</w:t>
      </w:r>
      <w:r>
        <w:rPr>
          <w:rFonts w:ascii="Times New Roman" w:eastAsia="方正仿宋_GBK" w:hAnsi="Times New Roman" w:hint="default"/>
          <w:sz w:val="32"/>
          <w:szCs w:val="24"/>
        </w:rPr>
        <w:t>跨接。</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lastRenderedPageBreak/>
        <w:t>8.</w:t>
      </w:r>
      <w:r>
        <w:rPr>
          <w:rFonts w:ascii="Times New Roman" w:eastAsia="方正仿宋_GBK" w:hAnsi="Times New Roman" w:hint="default"/>
          <w:sz w:val="32"/>
          <w:szCs w:val="24"/>
        </w:rPr>
        <w:t>槽车进入</w:t>
      </w:r>
      <w:r>
        <w:rPr>
          <w:rFonts w:ascii="Times New Roman" w:eastAsia="方正仿宋_GBK" w:hAnsi="Times New Roman"/>
          <w:sz w:val="32"/>
          <w:szCs w:val="24"/>
        </w:rPr>
        <w:t>易燃、助燃气体</w:t>
      </w:r>
      <w:r>
        <w:rPr>
          <w:rFonts w:ascii="Times New Roman" w:eastAsia="方正仿宋_GBK" w:hAnsi="Times New Roman" w:hint="default"/>
          <w:sz w:val="32"/>
          <w:szCs w:val="24"/>
        </w:rPr>
        <w:t>区域必须加装阻火器，进行卸车作业前必须关闭发动机，来往道路封道，严禁机动车辆通行，罐区周围不得有明火，卸车现场不得使用移动通讯设备</w:t>
      </w:r>
      <w:r>
        <w:rPr>
          <w:rFonts w:ascii="Times New Roman" w:eastAsia="方正仿宋_GBK" w:hAnsi="Times New Roman"/>
          <w:sz w:val="32"/>
          <w:szCs w:val="24"/>
        </w:rPr>
        <w:t>；</w:t>
      </w:r>
      <w:r>
        <w:rPr>
          <w:rFonts w:ascii="Times New Roman" w:eastAsia="方正仿宋_GBK" w:hAnsi="Times New Roman" w:hint="default"/>
          <w:sz w:val="32"/>
          <w:szCs w:val="24"/>
        </w:rPr>
        <w:t>在卸车前，必须检查槽车</w:t>
      </w:r>
      <w:r>
        <w:rPr>
          <w:rFonts w:ascii="Times New Roman" w:eastAsia="方正仿宋_GBK" w:hAnsi="Times New Roman"/>
          <w:sz w:val="32"/>
          <w:szCs w:val="24"/>
        </w:rPr>
        <w:t>安全</w:t>
      </w:r>
      <w:r>
        <w:rPr>
          <w:rFonts w:ascii="Times New Roman" w:eastAsia="方正仿宋_GBK" w:hAnsi="Times New Roman" w:hint="default"/>
          <w:sz w:val="32"/>
          <w:szCs w:val="24"/>
        </w:rPr>
        <w:t>装置</w:t>
      </w:r>
      <w:r>
        <w:rPr>
          <w:rFonts w:ascii="Times New Roman" w:eastAsia="方正仿宋_GBK" w:hAnsi="Times New Roman"/>
          <w:sz w:val="32"/>
          <w:szCs w:val="24"/>
        </w:rPr>
        <w:t>是否</w:t>
      </w:r>
      <w:r>
        <w:rPr>
          <w:rFonts w:ascii="Times New Roman" w:eastAsia="方正仿宋_GBK" w:hAnsi="Times New Roman" w:hint="default"/>
          <w:sz w:val="32"/>
          <w:szCs w:val="24"/>
        </w:rPr>
        <w:t>齐全完好</w:t>
      </w:r>
      <w:r>
        <w:rPr>
          <w:rFonts w:ascii="Times New Roman" w:eastAsia="方正仿宋_GBK" w:hAnsi="Times New Roman"/>
          <w:sz w:val="32"/>
          <w:szCs w:val="24"/>
        </w:rPr>
        <w:t>；液氧</w:t>
      </w:r>
      <w:r>
        <w:rPr>
          <w:rFonts w:ascii="Times New Roman" w:eastAsia="方正仿宋_GBK" w:hAnsi="Times New Roman" w:hint="default"/>
          <w:sz w:val="32"/>
          <w:szCs w:val="24"/>
        </w:rPr>
        <w:t>输液管道接头以及槽车接头是否进行了脱脂处理</w:t>
      </w:r>
      <w:r>
        <w:rPr>
          <w:rFonts w:ascii="Times New Roman" w:eastAsia="方正仿宋_GBK" w:hAnsi="Times New Roman"/>
          <w:sz w:val="32"/>
          <w:szCs w:val="24"/>
        </w:rPr>
        <w:t>，</w:t>
      </w:r>
      <w:r>
        <w:rPr>
          <w:rFonts w:ascii="Times New Roman" w:eastAsia="方正仿宋_GBK" w:hAnsi="Times New Roman" w:hint="default"/>
          <w:sz w:val="32"/>
          <w:szCs w:val="24"/>
        </w:rPr>
        <w:t>槽车连接管、接头应保持干净，无油脂。</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9.</w:t>
      </w:r>
      <w:r>
        <w:rPr>
          <w:rFonts w:ascii="Times New Roman" w:eastAsia="方正仿宋_GBK" w:hAnsi="Times New Roman"/>
          <w:sz w:val="32"/>
          <w:szCs w:val="24"/>
        </w:rPr>
        <w:t>易燃、助燃气体装卸过程中，</w:t>
      </w:r>
      <w:r>
        <w:rPr>
          <w:rFonts w:ascii="Times New Roman" w:eastAsia="方正仿宋_GBK" w:hAnsi="Times New Roman" w:hint="default"/>
          <w:sz w:val="32"/>
          <w:szCs w:val="24"/>
        </w:rPr>
        <w:t>开关阀门时应缓慢进行</w:t>
      </w:r>
      <w:r>
        <w:rPr>
          <w:rFonts w:ascii="Times New Roman" w:eastAsia="方正仿宋_GBK" w:hAnsi="Times New Roman"/>
          <w:sz w:val="32"/>
          <w:szCs w:val="24"/>
        </w:rPr>
        <w:t>，</w:t>
      </w:r>
      <w:r>
        <w:rPr>
          <w:rFonts w:ascii="Times New Roman" w:eastAsia="方正仿宋_GBK" w:hAnsi="Times New Roman" w:hint="default"/>
          <w:sz w:val="32"/>
          <w:szCs w:val="24"/>
        </w:rPr>
        <w:t>卸料过程中若出现泄漏情况，必须停止卸料，并进行处理，严禁用金属或重物敲击阀门和接头</w:t>
      </w:r>
      <w:r>
        <w:rPr>
          <w:rFonts w:ascii="Times New Roman" w:eastAsia="方正仿宋_GBK" w:hAnsi="Times New Roman"/>
          <w:sz w:val="32"/>
          <w:szCs w:val="24"/>
        </w:rPr>
        <w:t>；</w:t>
      </w:r>
      <w:r>
        <w:rPr>
          <w:rFonts w:ascii="Times New Roman" w:eastAsia="方正仿宋_GBK" w:hAnsi="Times New Roman" w:hint="default"/>
          <w:sz w:val="32"/>
          <w:szCs w:val="24"/>
        </w:rPr>
        <w:t>卸料完毕后，连接管内液体要及时排掉，且槽车必须停留</w:t>
      </w:r>
      <w:r>
        <w:rPr>
          <w:rFonts w:ascii="Times New Roman" w:eastAsia="方正仿宋_GBK" w:hAnsi="Times New Roman" w:hint="default"/>
          <w:sz w:val="32"/>
          <w:szCs w:val="24"/>
        </w:rPr>
        <w:t>20</w:t>
      </w:r>
      <w:r>
        <w:rPr>
          <w:rFonts w:ascii="Times New Roman" w:eastAsia="方正仿宋_GBK" w:hAnsi="Times New Roman"/>
          <w:sz w:val="32"/>
          <w:szCs w:val="24"/>
        </w:rPr>
        <w:t>分钟</w:t>
      </w:r>
      <w:r>
        <w:rPr>
          <w:rFonts w:ascii="Times New Roman" w:eastAsia="方正仿宋_GBK" w:hAnsi="Times New Roman" w:hint="default"/>
          <w:sz w:val="32"/>
          <w:szCs w:val="24"/>
        </w:rPr>
        <w:t>以上方可启动。</w:t>
      </w:r>
    </w:p>
    <w:p w:rsidR="00247F19" w:rsidRDefault="001E743A">
      <w:pPr>
        <w:pStyle w:val="NormalNewNewNewNewNewNewNewNewNewNewNewNew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24"/>
        </w:rPr>
      </w:pPr>
      <w:r>
        <w:rPr>
          <w:rFonts w:ascii="Times New Roman" w:eastAsia="方正仿宋_GBK" w:hAnsi="Times New Roman"/>
          <w:sz w:val="32"/>
          <w:szCs w:val="24"/>
        </w:rPr>
        <w:t>10.</w:t>
      </w:r>
      <w:r>
        <w:rPr>
          <w:rFonts w:ascii="Times New Roman" w:eastAsia="方正仿宋_GBK" w:hAnsi="Times New Roman" w:hint="default"/>
          <w:sz w:val="32"/>
          <w:szCs w:val="24"/>
        </w:rPr>
        <w:t>氢气管道架空敷设时，应敷设在不燃烧体的支架上</w:t>
      </w:r>
      <w:r>
        <w:rPr>
          <w:rFonts w:ascii="Times New Roman" w:eastAsia="方正仿宋_GBK" w:hAnsi="Times New Roman"/>
          <w:sz w:val="32"/>
          <w:szCs w:val="24"/>
        </w:rPr>
        <w:t>，</w:t>
      </w:r>
      <w:r>
        <w:rPr>
          <w:rFonts w:ascii="Times New Roman" w:eastAsia="方正仿宋_GBK" w:hAnsi="Times New Roman" w:hint="default"/>
          <w:sz w:val="32"/>
          <w:szCs w:val="24"/>
        </w:rPr>
        <w:t>与其他架空管线之间应保持安全间距</w:t>
      </w:r>
      <w:r>
        <w:rPr>
          <w:rFonts w:ascii="Times New Roman" w:eastAsia="方正仿宋_GBK" w:hAnsi="Times New Roman"/>
          <w:sz w:val="32"/>
          <w:szCs w:val="24"/>
        </w:rPr>
        <w:t>；</w:t>
      </w:r>
      <w:r>
        <w:rPr>
          <w:rFonts w:ascii="Times New Roman" w:eastAsia="方正仿宋_GBK" w:hAnsi="Times New Roman" w:hint="default"/>
          <w:sz w:val="32"/>
          <w:szCs w:val="24"/>
        </w:rPr>
        <w:t>氢气站内的设备、管道、构架、电缆金属外皮、钢屋架和突出屋面的放空管、风管等应接到防雷电感应接地装置上</w:t>
      </w:r>
      <w:r>
        <w:rPr>
          <w:rFonts w:ascii="Times New Roman" w:eastAsia="方正仿宋_GBK" w:hAnsi="Times New Roman"/>
          <w:sz w:val="32"/>
          <w:szCs w:val="24"/>
        </w:rPr>
        <w:t>。</w:t>
      </w:r>
      <w:r>
        <w:rPr>
          <w:rFonts w:ascii="Times New Roman" w:eastAsia="方正仿宋_GBK" w:hAnsi="Times New Roman"/>
          <w:sz w:val="32"/>
          <w:szCs w:val="24"/>
        </w:rPr>
        <w:t xml:space="preserve"> </w:t>
      </w:r>
    </w:p>
    <w:p w:rsidR="00247F19" w:rsidRDefault="001E743A">
      <w:pPr>
        <w:pStyle w:val="NormalNewNewNewNewNewNewNewNewNewNewNewNewNewNewNewNewNewNewNewNewNewNewNewNewNewNewNewNewNewNewNewNewNewNewNewNewNewNewNewNew"/>
        <w:spacing w:line="560" w:lineRule="exact"/>
        <w:jc w:val="left"/>
        <w:rPr>
          <w:rFonts w:ascii="Times New Roman" w:eastAsia="方正仿宋_GBK" w:hAnsi="Times New Roman" w:hint="default"/>
          <w:sz w:val="32"/>
          <w:szCs w:val="24"/>
        </w:rPr>
      </w:pPr>
      <w:r>
        <w:rPr>
          <w:rFonts w:ascii="Times New Roman" w:eastAsia="方正仿宋_GBK" w:hAnsi="Times New Roman"/>
          <w:sz w:val="32"/>
          <w:szCs w:val="24"/>
        </w:rPr>
        <w:t xml:space="preserve">    11.</w:t>
      </w:r>
      <w:r>
        <w:rPr>
          <w:rFonts w:ascii="Times New Roman" w:eastAsia="方正仿宋_GBK" w:hAnsi="Times New Roman" w:hint="default"/>
          <w:sz w:val="32"/>
          <w:szCs w:val="24"/>
        </w:rPr>
        <w:t>氯气站应布置在工厂常年</w:t>
      </w:r>
      <w:r>
        <w:rPr>
          <w:rFonts w:ascii="Times New Roman" w:eastAsia="方正仿宋_GBK" w:hAnsi="Times New Roman"/>
          <w:sz w:val="32"/>
          <w:szCs w:val="24"/>
        </w:rPr>
        <w:t>主导</w:t>
      </w:r>
      <w:r>
        <w:rPr>
          <w:rFonts w:ascii="Times New Roman" w:eastAsia="方正仿宋_GBK" w:hAnsi="Times New Roman" w:hint="default"/>
          <w:sz w:val="32"/>
          <w:szCs w:val="24"/>
        </w:rPr>
        <w:t>风向的下风侧，应远离有明火或散发火花的地点；应布置为独立</w:t>
      </w:r>
      <w:hyperlink r:id="rId9" w:tgtFrame="_blank" w:history="1">
        <w:r>
          <w:rPr>
            <w:rFonts w:ascii="Times New Roman" w:eastAsia="方正仿宋_GBK" w:hAnsi="Times New Roman" w:hint="default"/>
            <w:sz w:val="32"/>
            <w:szCs w:val="24"/>
          </w:rPr>
          <w:t>建筑</w:t>
        </w:r>
      </w:hyperlink>
      <w:r>
        <w:rPr>
          <w:rFonts w:ascii="Times New Roman" w:eastAsia="方正仿宋_GBK" w:hAnsi="Times New Roman" w:hint="default"/>
          <w:sz w:val="32"/>
          <w:szCs w:val="24"/>
        </w:rPr>
        <w:t>物、构筑物；不应布置在人员密集地段和主要交通要道邻近处</w:t>
      </w:r>
      <w:r>
        <w:rPr>
          <w:rFonts w:ascii="Times New Roman" w:eastAsia="方正仿宋_GBK" w:hAnsi="Times New Roman"/>
          <w:sz w:val="32"/>
          <w:szCs w:val="24"/>
        </w:rPr>
        <w:t>，</w:t>
      </w:r>
      <w:r>
        <w:rPr>
          <w:rFonts w:ascii="Times New Roman" w:eastAsia="方正仿宋_GBK" w:hAnsi="Times New Roman" w:hint="default"/>
          <w:sz w:val="32"/>
          <w:szCs w:val="24"/>
        </w:rPr>
        <w:t>液氯</w:t>
      </w:r>
      <w:r>
        <w:rPr>
          <w:rFonts w:ascii="Times New Roman" w:eastAsia="方正仿宋_GBK" w:hAnsi="Times New Roman"/>
          <w:sz w:val="32"/>
          <w:szCs w:val="24"/>
        </w:rPr>
        <w:t>存放点</w:t>
      </w:r>
      <w:r>
        <w:rPr>
          <w:rFonts w:ascii="Times New Roman" w:eastAsia="方正仿宋_GBK" w:hAnsi="Times New Roman" w:hint="default"/>
          <w:sz w:val="32"/>
          <w:szCs w:val="24"/>
        </w:rPr>
        <w:t>不应设置在楼梯、人行道口和</w:t>
      </w:r>
      <w:hyperlink r:id="rId10" w:tgtFrame="_blank" w:history="1">
        <w:r>
          <w:rPr>
            <w:rFonts w:ascii="Times New Roman" w:eastAsia="方正仿宋_GBK" w:hAnsi="Times New Roman" w:hint="default"/>
            <w:sz w:val="32"/>
            <w:szCs w:val="24"/>
          </w:rPr>
          <w:t>通风系统</w:t>
        </w:r>
      </w:hyperlink>
      <w:r>
        <w:rPr>
          <w:rFonts w:ascii="Times New Roman" w:eastAsia="方正仿宋_GBK" w:hAnsi="Times New Roman" w:hint="default"/>
          <w:sz w:val="32"/>
          <w:szCs w:val="24"/>
        </w:rPr>
        <w:t>吸气口等场所</w:t>
      </w:r>
      <w:r>
        <w:rPr>
          <w:rFonts w:ascii="Times New Roman" w:eastAsia="方正仿宋_GBK" w:hAnsi="Times New Roman"/>
          <w:sz w:val="32"/>
          <w:szCs w:val="24"/>
        </w:rPr>
        <w:t>；</w:t>
      </w:r>
      <w:r>
        <w:rPr>
          <w:rFonts w:ascii="Times New Roman" w:eastAsia="方正仿宋_GBK" w:hAnsi="Times New Roman" w:hint="default"/>
          <w:sz w:val="32"/>
          <w:szCs w:val="24"/>
        </w:rPr>
        <w:t>氯气站房的门均应向外开启（不建议设窗），墙体应采用耐腐蚀材料建造，并采取防止阳光直射气瓶的措施</w:t>
      </w:r>
      <w:r>
        <w:rPr>
          <w:rFonts w:ascii="Times New Roman" w:eastAsia="方正仿宋_GBK" w:hAnsi="Times New Roman"/>
          <w:sz w:val="32"/>
          <w:szCs w:val="24"/>
        </w:rPr>
        <w:t>；</w:t>
      </w:r>
      <w:r>
        <w:rPr>
          <w:rFonts w:ascii="Times New Roman" w:eastAsia="方正仿宋_GBK" w:hAnsi="Times New Roman" w:hint="default"/>
          <w:sz w:val="32"/>
          <w:szCs w:val="24"/>
        </w:rPr>
        <w:t>氯气管线应采用耐腐蚀较强的材质</w:t>
      </w:r>
      <w:r>
        <w:rPr>
          <w:rFonts w:ascii="Times New Roman" w:eastAsia="方正仿宋_GBK" w:hAnsi="Times New Roman"/>
          <w:sz w:val="32"/>
          <w:szCs w:val="24"/>
        </w:rPr>
        <w:t>。</w:t>
      </w:r>
      <w:r>
        <w:rPr>
          <w:rFonts w:ascii="Times New Roman" w:eastAsia="方正仿宋_GBK" w:hAnsi="Times New Roman"/>
          <w:sz w:val="32"/>
          <w:szCs w:val="24"/>
        </w:rPr>
        <w:t xml:space="preserve"> </w:t>
      </w:r>
    </w:p>
    <w:p w:rsidR="00247F19" w:rsidRDefault="001E743A">
      <w:pPr>
        <w:pStyle w:val="3"/>
        <w:spacing w:line="560" w:lineRule="exact"/>
        <w:ind w:firstLine="640"/>
      </w:pPr>
      <w:r>
        <w:t>（六）使用危险化学品进行电镀、喷涂、印染、半导体钝化等作业的要求</w:t>
      </w:r>
    </w:p>
    <w:p w:rsidR="00247F19" w:rsidRDefault="00247F19">
      <w:pPr>
        <w:spacing w:line="560" w:lineRule="exact"/>
        <w:rPr>
          <w:spacing w:val="-23"/>
        </w:rPr>
      </w:pPr>
    </w:p>
    <w:p w:rsidR="00247F19" w:rsidRDefault="001E743A">
      <w:pPr>
        <w:spacing w:line="560" w:lineRule="exact"/>
        <w:rPr>
          <w:spacing w:val="-23"/>
        </w:rPr>
      </w:pPr>
      <w:r>
        <w:rPr>
          <w:spacing w:val="-23"/>
        </w:rPr>
        <w:lastRenderedPageBreak/>
        <w:t>表</w:t>
      </w:r>
      <w:r>
        <w:rPr>
          <w:spacing w:val="-23"/>
        </w:rPr>
        <w:t xml:space="preserve">5 </w:t>
      </w:r>
      <w:r>
        <w:rPr>
          <w:spacing w:val="-23"/>
        </w:rPr>
        <w:t>使用危险化学品进行电镀、喷涂、印染、半导体钝化等作业整治范围</w:t>
      </w: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1416"/>
        <w:gridCol w:w="3074"/>
        <w:gridCol w:w="4550"/>
      </w:tblGrid>
      <w:tr w:rsidR="00247F19">
        <w:trPr>
          <w:cantSplit/>
          <w:trHeight w:val="90"/>
          <w:jc w:val="center"/>
        </w:trPr>
        <w:tc>
          <w:tcPr>
            <w:tcW w:w="1416"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b/>
                <w:kern w:val="0"/>
                <w:sz w:val="24"/>
                <w:szCs w:val="24"/>
              </w:rPr>
              <w:t>行业</w:t>
            </w:r>
          </w:p>
        </w:tc>
        <w:tc>
          <w:tcPr>
            <w:tcW w:w="3074"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b/>
                <w:kern w:val="0"/>
                <w:sz w:val="24"/>
                <w:szCs w:val="24"/>
              </w:rPr>
              <w:t>涉及的场所单元、工艺、设备名称</w:t>
            </w:r>
          </w:p>
        </w:tc>
        <w:tc>
          <w:tcPr>
            <w:tcW w:w="4550"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b/>
                <w:kern w:val="0"/>
                <w:sz w:val="24"/>
                <w:szCs w:val="24"/>
              </w:rPr>
              <w:t>涉及的典</w:t>
            </w:r>
            <w:r>
              <w:rPr>
                <w:rFonts w:ascii="Times New Roman" w:eastAsia="方正仿宋_GBK" w:hAnsi="Times New Roman" w:hint="default"/>
                <w:b/>
                <w:kern w:val="0"/>
                <w:sz w:val="24"/>
                <w:szCs w:val="24"/>
              </w:rPr>
              <w:t>型危险化学品</w:t>
            </w:r>
          </w:p>
        </w:tc>
      </w:tr>
      <w:tr w:rsidR="00247F19">
        <w:trPr>
          <w:cantSplit/>
          <w:trHeight w:val="90"/>
          <w:jc w:val="center"/>
        </w:trPr>
        <w:tc>
          <w:tcPr>
            <w:tcW w:w="9040" w:type="dxa"/>
            <w:gridSpan w:val="3"/>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b/>
                <w:bCs/>
                <w:sz w:val="24"/>
                <w:szCs w:val="24"/>
              </w:rPr>
              <w:t>电镀作业：</w:t>
            </w:r>
          </w:p>
        </w:tc>
      </w:tr>
      <w:tr w:rsidR="00247F19">
        <w:trPr>
          <w:cantSplit/>
          <w:trHeight w:val="90"/>
          <w:jc w:val="center"/>
        </w:trPr>
        <w:tc>
          <w:tcPr>
            <w:tcW w:w="1416" w:type="dxa"/>
            <w:vMerge w:val="restart"/>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kern w:val="0"/>
                <w:sz w:val="24"/>
                <w:szCs w:val="24"/>
              </w:rPr>
              <w:t>建材、机械、轻工</w:t>
            </w:r>
          </w:p>
        </w:tc>
        <w:tc>
          <w:tcPr>
            <w:tcW w:w="3074"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kern w:val="0"/>
                <w:sz w:val="24"/>
                <w:szCs w:val="24"/>
              </w:rPr>
              <w:t>电镀工段</w:t>
            </w:r>
          </w:p>
        </w:tc>
        <w:tc>
          <w:tcPr>
            <w:tcW w:w="4550" w:type="dxa"/>
            <w:vMerge w:val="restart"/>
            <w:vAlign w:val="center"/>
          </w:tcPr>
          <w:p w:rsidR="00247F19" w:rsidRDefault="001E743A">
            <w:pPr>
              <w:shd w:val="solid" w:color="FFFFFF" w:fill="auto"/>
              <w:autoSpaceDN w:val="0"/>
              <w:spacing w:line="560" w:lineRule="exact"/>
              <w:jc w:val="center"/>
              <w:rPr>
                <w:b/>
                <w:kern w:val="0"/>
                <w:sz w:val="24"/>
              </w:rPr>
            </w:pPr>
            <w:r>
              <w:rPr>
                <w:sz w:val="24"/>
                <w:shd w:val="clear" w:color="auto" w:fill="FFFFFF"/>
              </w:rPr>
              <w:t>盐酸、硝酸、硫酸、硼酸、</w:t>
            </w:r>
            <w:hyperlink r:id="rId11" w:history="1">
              <w:r>
                <w:rPr>
                  <w:sz w:val="24"/>
                  <w:shd w:val="clear" w:color="auto" w:fill="FFFFFF"/>
                </w:rPr>
                <w:t>氢氧化钠</w:t>
              </w:r>
            </w:hyperlink>
            <w:r>
              <w:rPr>
                <w:sz w:val="24"/>
                <w:shd w:val="clear" w:color="auto" w:fill="FFFFFF"/>
              </w:rPr>
              <w:t>、</w:t>
            </w:r>
            <w:hyperlink r:id="rId12" w:history="1">
              <w:r>
                <w:rPr>
                  <w:sz w:val="24"/>
                  <w:shd w:val="clear" w:color="auto" w:fill="FFFFFF"/>
                </w:rPr>
                <w:t>硫酸镍</w:t>
              </w:r>
            </w:hyperlink>
            <w:r>
              <w:rPr>
                <w:sz w:val="24"/>
                <w:shd w:val="clear" w:color="auto" w:fill="FFFFFF"/>
              </w:rPr>
              <w:t>、</w:t>
            </w:r>
            <w:hyperlink r:id="rId13" w:history="1">
              <w:r>
                <w:rPr>
                  <w:sz w:val="24"/>
                  <w:shd w:val="clear" w:color="auto" w:fill="FFFFFF"/>
                </w:rPr>
                <w:t>氯化镍</w:t>
              </w:r>
            </w:hyperlink>
            <w:r>
              <w:rPr>
                <w:sz w:val="24"/>
                <w:shd w:val="clear" w:color="auto" w:fill="FFFFFF"/>
              </w:rPr>
              <w:t>、</w:t>
            </w:r>
            <w:hyperlink r:id="rId14" w:history="1">
              <w:r>
                <w:rPr>
                  <w:sz w:val="24"/>
                  <w:shd w:val="clear" w:color="auto" w:fill="FFFFFF"/>
                </w:rPr>
                <w:t>氰化银</w:t>
              </w:r>
            </w:hyperlink>
            <w:r>
              <w:rPr>
                <w:sz w:val="24"/>
                <w:shd w:val="clear" w:color="auto" w:fill="FFFFFF"/>
              </w:rPr>
              <w:t>、</w:t>
            </w:r>
            <w:hyperlink r:id="rId15" w:history="1">
              <w:r>
                <w:rPr>
                  <w:sz w:val="24"/>
                  <w:shd w:val="clear" w:color="auto" w:fill="FFFFFF"/>
                </w:rPr>
                <w:t>硝酸银</w:t>
              </w:r>
            </w:hyperlink>
            <w:r>
              <w:rPr>
                <w:sz w:val="24"/>
                <w:shd w:val="clear" w:color="auto" w:fill="FFFFFF"/>
              </w:rPr>
              <w:t>、</w:t>
            </w:r>
            <w:hyperlink r:id="rId16" w:history="1">
              <w:r>
                <w:rPr>
                  <w:sz w:val="24"/>
                  <w:shd w:val="clear" w:color="auto" w:fill="FFFFFF"/>
                </w:rPr>
                <w:t>氢氧化钾</w:t>
              </w:r>
            </w:hyperlink>
            <w:r>
              <w:rPr>
                <w:sz w:val="24"/>
                <w:shd w:val="clear" w:color="auto" w:fill="FFFFFF"/>
              </w:rPr>
              <w:t>、</w:t>
            </w:r>
            <w:hyperlink r:id="rId17" w:history="1">
              <w:r>
                <w:rPr>
                  <w:sz w:val="24"/>
                  <w:shd w:val="clear" w:color="auto" w:fill="FFFFFF"/>
                </w:rPr>
                <w:t>氰化金钾</w:t>
              </w:r>
            </w:hyperlink>
            <w:r>
              <w:rPr>
                <w:sz w:val="24"/>
                <w:shd w:val="clear" w:color="auto" w:fill="FFFFFF"/>
              </w:rPr>
              <w:t>等</w:t>
            </w:r>
          </w:p>
        </w:tc>
      </w:tr>
      <w:tr w:rsidR="00247F19">
        <w:trPr>
          <w:cantSplit/>
          <w:trHeight w:val="90"/>
          <w:jc w:val="center"/>
        </w:trPr>
        <w:tc>
          <w:tcPr>
            <w:tcW w:w="1416" w:type="dxa"/>
            <w:vMerge/>
            <w:vAlign w:val="center"/>
          </w:tcPr>
          <w:p w:rsidR="00247F19" w:rsidRDefault="00247F19">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p>
        </w:tc>
        <w:tc>
          <w:tcPr>
            <w:tcW w:w="3074"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kern w:val="0"/>
                <w:sz w:val="24"/>
                <w:szCs w:val="24"/>
              </w:rPr>
              <w:t>危险化学品库</w:t>
            </w:r>
          </w:p>
        </w:tc>
        <w:tc>
          <w:tcPr>
            <w:tcW w:w="4550" w:type="dxa"/>
            <w:vMerge/>
            <w:vAlign w:val="center"/>
          </w:tcPr>
          <w:p w:rsidR="00247F19" w:rsidRDefault="00247F19">
            <w:pPr>
              <w:shd w:val="solid" w:color="FFFFFF" w:fill="auto"/>
              <w:autoSpaceDN w:val="0"/>
              <w:spacing w:line="560" w:lineRule="exact"/>
              <w:jc w:val="center"/>
              <w:rPr>
                <w:b/>
                <w:kern w:val="0"/>
                <w:sz w:val="24"/>
              </w:rPr>
            </w:pPr>
          </w:p>
        </w:tc>
      </w:tr>
      <w:tr w:rsidR="00247F19">
        <w:trPr>
          <w:cantSplit/>
          <w:trHeight w:val="90"/>
          <w:jc w:val="center"/>
        </w:trPr>
        <w:tc>
          <w:tcPr>
            <w:tcW w:w="9040" w:type="dxa"/>
            <w:gridSpan w:val="3"/>
            <w:vAlign w:val="center"/>
          </w:tcPr>
          <w:p w:rsidR="00247F19" w:rsidRDefault="001E743A">
            <w:pPr>
              <w:shd w:val="solid" w:color="FFFFFF" w:fill="auto"/>
              <w:autoSpaceDN w:val="0"/>
              <w:spacing w:line="560" w:lineRule="exact"/>
              <w:jc w:val="center"/>
              <w:rPr>
                <w:b/>
                <w:kern w:val="0"/>
                <w:sz w:val="24"/>
              </w:rPr>
            </w:pPr>
            <w:r>
              <w:rPr>
                <w:b/>
                <w:bCs/>
                <w:sz w:val="24"/>
              </w:rPr>
              <w:t>喷涂作业：</w:t>
            </w:r>
          </w:p>
        </w:tc>
      </w:tr>
      <w:tr w:rsidR="00247F19">
        <w:trPr>
          <w:cantSplit/>
          <w:trHeight w:val="90"/>
          <w:jc w:val="center"/>
        </w:trPr>
        <w:tc>
          <w:tcPr>
            <w:tcW w:w="1416" w:type="dxa"/>
            <w:vMerge w:val="restart"/>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kern w:val="0"/>
                <w:sz w:val="24"/>
                <w:szCs w:val="24"/>
              </w:rPr>
              <w:t>有色、建材、机械、轻工</w:t>
            </w:r>
          </w:p>
        </w:tc>
        <w:tc>
          <w:tcPr>
            <w:tcW w:w="3074"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kern w:val="0"/>
                <w:sz w:val="24"/>
                <w:szCs w:val="24"/>
              </w:rPr>
              <w:t>喷涂工段</w:t>
            </w:r>
          </w:p>
        </w:tc>
        <w:tc>
          <w:tcPr>
            <w:tcW w:w="4550"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kern w:val="0"/>
                <w:sz w:val="24"/>
                <w:szCs w:val="24"/>
              </w:rPr>
              <w:t>油漆、稀释剂（天那水）</w:t>
            </w:r>
            <w:r>
              <w:rPr>
                <w:rFonts w:ascii="Times New Roman" w:eastAsia="方正仿宋_GBK" w:hAnsi="Times New Roman"/>
                <w:kern w:val="0"/>
                <w:sz w:val="24"/>
                <w:szCs w:val="24"/>
              </w:rPr>
              <w:t>等</w:t>
            </w:r>
          </w:p>
        </w:tc>
      </w:tr>
      <w:tr w:rsidR="00247F19">
        <w:trPr>
          <w:cantSplit/>
          <w:trHeight w:val="90"/>
          <w:jc w:val="center"/>
        </w:trPr>
        <w:tc>
          <w:tcPr>
            <w:tcW w:w="1416" w:type="dxa"/>
            <w:vMerge/>
            <w:vAlign w:val="center"/>
          </w:tcPr>
          <w:p w:rsidR="00247F19" w:rsidRDefault="00247F19">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p>
        </w:tc>
        <w:tc>
          <w:tcPr>
            <w:tcW w:w="3074"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kern w:val="0"/>
                <w:sz w:val="24"/>
                <w:szCs w:val="24"/>
              </w:rPr>
              <w:t>危险化学品库</w:t>
            </w:r>
          </w:p>
        </w:tc>
        <w:tc>
          <w:tcPr>
            <w:tcW w:w="4550"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kern w:val="0"/>
                <w:sz w:val="24"/>
                <w:szCs w:val="24"/>
              </w:rPr>
              <w:t>油漆、稀释剂（天那水）</w:t>
            </w:r>
            <w:r>
              <w:rPr>
                <w:rFonts w:ascii="Times New Roman" w:eastAsia="方正仿宋_GBK" w:hAnsi="Times New Roman"/>
                <w:kern w:val="0"/>
                <w:sz w:val="24"/>
                <w:szCs w:val="24"/>
              </w:rPr>
              <w:t>等</w:t>
            </w:r>
          </w:p>
        </w:tc>
      </w:tr>
      <w:tr w:rsidR="00247F19">
        <w:trPr>
          <w:cantSplit/>
          <w:trHeight w:val="90"/>
          <w:jc w:val="center"/>
        </w:trPr>
        <w:tc>
          <w:tcPr>
            <w:tcW w:w="9040" w:type="dxa"/>
            <w:gridSpan w:val="3"/>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b/>
                <w:bCs/>
                <w:sz w:val="24"/>
                <w:szCs w:val="24"/>
              </w:rPr>
              <w:t>印染作业：</w:t>
            </w:r>
          </w:p>
        </w:tc>
      </w:tr>
      <w:tr w:rsidR="00247F19">
        <w:trPr>
          <w:cantSplit/>
          <w:trHeight w:val="90"/>
          <w:jc w:val="center"/>
        </w:trPr>
        <w:tc>
          <w:tcPr>
            <w:tcW w:w="1416" w:type="dxa"/>
            <w:vMerge w:val="restart"/>
            <w:vAlign w:val="center"/>
          </w:tcPr>
          <w:p w:rsidR="00247F19" w:rsidRDefault="001E743A">
            <w:pPr>
              <w:pStyle w:val="p15"/>
              <w:widowControl w:val="0"/>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sz w:val="24"/>
                <w:szCs w:val="24"/>
              </w:rPr>
              <w:t>纺织</w:t>
            </w:r>
          </w:p>
        </w:tc>
        <w:tc>
          <w:tcPr>
            <w:tcW w:w="3074" w:type="dxa"/>
            <w:vAlign w:val="center"/>
          </w:tcPr>
          <w:p w:rsidR="00247F19" w:rsidRDefault="001E743A">
            <w:pPr>
              <w:pStyle w:val="p15"/>
              <w:widowControl w:val="0"/>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sz w:val="24"/>
                <w:szCs w:val="24"/>
              </w:rPr>
              <w:t>危险化学品库（中间仓库）</w:t>
            </w:r>
          </w:p>
        </w:tc>
        <w:tc>
          <w:tcPr>
            <w:tcW w:w="4550" w:type="dxa"/>
            <w:vAlign w:val="center"/>
          </w:tcPr>
          <w:p w:rsidR="00247F19" w:rsidRDefault="001E743A">
            <w:pPr>
              <w:pStyle w:val="p0"/>
              <w:widowControl w:val="0"/>
              <w:spacing w:line="560" w:lineRule="exact"/>
              <w:jc w:val="center"/>
              <w:rPr>
                <w:rFonts w:eastAsia="方正仿宋_GBK" w:hint="default"/>
                <w:b/>
                <w:kern w:val="0"/>
                <w:sz w:val="24"/>
                <w:szCs w:val="24"/>
              </w:rPr>
            </w:pPr>
            <w:r>
              <w:rPr>
                <w:rFonts w:eastAsia="方正仿宋_GBK" w:hint="default"/>
                <w:bCs/>
                <w:sz w:val="24"/>
                <w:szCs w:val="24"/>
              </w:rPr>
              <w:t>连二亚硫酸钠</w:t>
            </w:r>
            <w:r>
              <w:rPr>
                <w:rFonts w:eastAsia="方正仿宋_GBK" w:hint="default"/>
                <w:bCs/>
                <w:sz w:val="24"/>
                <w:szCs w:val="24"/>
              </w:rPr>
              <w:t xml:space="preserve"> (</w:t>
            </w:r>
            <w:r>
              <w:rPr>
                <w:rFonts w:eastAsia="方正仿宋_GBK" w:hint="default"/>
                <w:bCs/>
                <w:sz w:val="24"/>
                <w:szCs w:val="24"/>
              </w:rPr>
              <w:t>保险粉</w:t>
            </w:r>
            <w:r>
              <w:rPr>
                <w:rFonts w:eastAsia="方正仿宋_GBK" w:hint="default"/>
                <w:bCs/>
                <w:sz w:val="24"/>
                <w:szCs w:val="24"/>
              </w:rPr>
              <w:t>)</w:t>
            </w:r>
            <w:r>
              <w:rPr>
                <w:rFonts w:eastAsia="方正仿宋_GBK" w:hint="default"/>
                <w:bCs/>
                <w:sz w:val="24"/>
                <w:szCs w:val="24"/>
              </w:rPr>
              <w:t>、过氧化氢（双氧水）、丙酮等</w:t>
            </w:r>
          </w:p>
        </w:tc>
      </w:tr>
      <w:tr w:rsidR="00247F19">
        <w:trPr>
          <w:cantSplit/>
          <w:trHeight w:val="90"/>
          <w:jc w:val="center"/>
        </w:trPr>
        <w:tc>
          <w:tcPr>
            <w:tcW w:w="1416" w:type="dxa"/>
            <w:vMerge/>
            <w:vAlign w:val="center"/>
          </w:tcPr>
          <w:p w:rsidR="00247F19" w:rsidRDefault="00247F19">
            <w:pPr>
              <w:pStyle w:val="p15"/>
              <w:widowControl w:val="0"/>
              <w:spacing w:line="560" w:lineRule="exact"/>
              <w:jc w:val="center"/>
              <w:rPr>
                <w:rFonts w:ascii="Times New Roman" w:eastAsia="方正仿宋_GBK" w:hAnsi="Times New Roman" w:hint="default"/>
                <w:kern w:val="0"/>
                <w:sz w:val="24"/>
                <w:szCs w:val="24"/>
              </w:rPr>
            </w:pPr>
          </w:p>
        </w:tc>
        <w:tc>
          <w:tcPr>
            <w:tcW w:w="3074" w:type="dxa"/>
            <w:vAlign w:val="center"/>
          </w:tcPr>
          <w:p w:rsidR="00247F19" w:rsidRDefault="001E743A">
            <w:pPr>
              <w:pStyle w:val="p15"/>
              <w:widowControl w:val="0"/>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sz w:val="24"/>
                <w:szCs w:val="24"/>
              </w:rPr>
              <w:t>危险化学品储罐</w:t>
            </w:r>
          </w:p>
        </w:tc>
        <w:tc>
          <w:tcPr>
            <w:tcW w:w="4550" w:type="dxa"/>
            <w:vAlign w:val="center"/>
          </w:tcPr>
          <w:p w:rsidR="00247F19" w:rsidRDefault="001E743A">
            <w:pPr>
              <w:pStyle w:val="p15"/>
              <w:widowControl w:val="0"/>
              <w:spacing w:line="560" w:lineRule="exact"/>
              <w:jc w:val="center"/>
              <w:rPr>
                <w:rFonts w:ascii="Times New Roman" w:eastAsia="方正仿宋_GBK" w:hAnsi="Times New Roman" w:hint="default"/>
                <w:b/>
                <w:kern w:val="0"/>
                <w:sz w:val="24"/>
                <w:szCs w:val="24"/>
              </w:rPr>
            </w:pPr>
            <w:r>
              <w:rPr>
                <w:rFonts w:ascii="Times New Roman" w:eastAsia="方正仿宋_GBK" w:hAnsi="Times New Roman" w:hint="default"/>
                <w:sz w:val="24"/>
                <w:szCs w:val="24"/>
              </w:rPr>
              <w:t>过氧化氢（双氧水）、丙酮等</w:t>
            </w:r>
          </w:p>
        </w:tc>
      </w:tr>
      <w:tr w:rsidR="00247F19">
        <w:trPr>
          <w:cantSplit/>
          <w:trHeight w:val="90"/>
          <w:jc w:val="center"/>
        </w:trPr>
        <w:tc>
          <w:tcPr>
            <w:tcW w:w="1416" w:type="dxa"/>
            <w:vMerge/>
            <w:vAlign w:val="center"/>
          </w:tcPr>
          <w:p w:rsidR="00247F19" w:rsidRDefault="00247F19">
            <w:pPr>
              <w:pStyle w:val="p15"/>
              <w:widowControl w:val="0"/>
              <w:spacing w:line="560" w:lineRule="exact"/>
              <w:jc w:val="center"/>
              <w:rPr>
                <w:rFonts w:ascii="Times New Roman" w:eastAsia="方正仿宋_GBK" w:hAnsi="Times New Roman" w:hint="default"/>
                <w:kern w:val="0"/>
                <w:sz w:val="24"/>
                <w:szCs w:val="24"/>
              </w:rPr>
            </w:pPr>
          </w:p>
        </w:tc>
        <w:tc>
          <w:tcPr>
            <w:tcW w:w="3074" w:type="dxa"/>
            <w:vAlign w:val="center"/>
          </w:tcPr>
          <w:p w:rsidR="00247F19" w:rsidRDefault="001E743A">
            <w:pPr>
              <w:pStyle w:val="p15"/>
              <w:widowControl w:val="0"/>
              <w:spacing w:line="5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燃料房</w:t>
            </w:r>
          </w:p>
        </w:tc>
        <w:tc>
          <w:tcPr>
            <w:tcW w:w="4550" w:type="dxa"/>
            <w:vAlign w:val="center"/>
          </w:tcPr>
          <w:p w:rsidR="00247F19" w:rsidRDefault="001E743A">
            <w:pPr>
              <w:pStyle w:val="p0"/>
              <w:widowControl w:val="0"/>
              <w:spacing w:line="560" w:lineRule="exact"/>
              <w:jc w:val="center"/>
              <w:rPr>
                <w:rFonts w:eastAsia="方正仿宋_GBK" w:hint="default"/>
                <w:sz w:val="24"/>
                <w:szCs w:val="24"/>
              </w:rPr>
            </w:pPr>
            <w:r>
              <w:rPr>
                <w:rFonts w:eastAsia="方正仿宋_GBK" w:hint="default"/>
                <w:sz w:val="24"/>
                <w:szCs w:val="24"/>
              </w:rPr>
              <w:t>燃气（天然气、煤气、液化石油气）</w:t>
            </w:r>
            <w:r>
              <w:rPr>
                <w:rFonts w:eastAsia="方正仿宋_GBK"/>
                <w:sz w:val="24"/>
                <w:szCs w:val="24"/>
              </w:rPr>
              <w:t>等</w:t>
            </w:r>
          </w:p>
        </w:tc>
      </w:tr>
      <w:tr w:rsidR="00247F19">
        <w:trPr>
          <w:cantSplit/>
          <w:trHeight w:val="90"/>
          <w:jc w:val="center"/>
        </w:trPr>
        <w:tc>
          <w:tcPr>
            <w:tcW w:w="9040" w:type="dxa"/>
            <w:gridSpan w:val="3"/>
            <w:vAlign w:val="center"/>
          </w:tcPr>
          <w:p w:rsidR="00247F19" w:rsidRDefault="001E743A">
            <w:pPr>
              <w:pStyle w:val="p15"/>
              <w:widowControl w:val="0"/>
              <w:spacing w:line="560" w:lineRule="exact"/>
              <w:jc w:val="center"/>
              <w:rPr>
                <w:rFonts w:ascii="Times New Roman" w:eastAsia="方正仿宋_GBK" w:hAnsi="Times New Roman" w:hint="default"/>
                <w:sz w:val="24"/>
                <w:szCs w:val="24"/>
              </w:rPr>
            </w:pPr>
            <w:r>
              <w:rPr>
                <w:rFonts w:ascii="Times New Roman" w:eastAsia="方正仿宋_GBK" w:hAnsi="Times New Roman" w:hint="default"/>
                <w:b/>
                <w:bCs/>
                <w:sz w:val="24"/>
                <w:szCs w:val="24"/>
              </w:rPr>
              <w:t>半导体钝化作业：</w:t>
            </w:r>
          </w:p>
        </w:tc>
      </w:tr>
      <w:tr w:rsidR="00247F19">
        <w:trPr>
          <w:cantSplit/>
          <w:trHeight w:val="90"/>
          <w:jc w:val="center"/>
        </w:trPr>
        <w:tc>
          <w:tcPr>
            <w:tcW w:w="1416"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kern w:val="0"/>
                <w:sz w:val="24"/>
                <w:szCs w:val="24"/>
              </w:rPr>
              <w:t>机械</w:t>
            </w:r>
          </w:p>
        </w:tc>
        <w:tc>
          <w:tcPr>
            <w:tcW w:w="3074"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kern w:val="0"/>
                <w:sz w:val="24"/>
                <w:szCs w:val="24"/>
              </w:rPr>
              <w:t>危险化学品库</w:t>
            </w:r>
          </w:p>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kern w:val="0"/>
                <w:sz w:val="24"/>
                <w:szCs w:val="24"/>
              </w:rPr>
              <w:t>特气站</w:t>
            </w:r>
          </w:p>
        </w:tc>
        <w:tc>
          <w:tcPr>
            <w:tcW w:w="4550" w:type="dxa"/>
            <w:vAlign w:val="center"/>
          </w:tcPr>
          <w:p w:rsidR="00247F19" w:rsidRDefault="001E743A">
            <w:pPr>
              <w:pStyle w:val="NormalNewNewNewNewNewNewNewNewNewNewNewNewNewNewNewNewNewNewNewNewNewNewNew"/>
              <w:spacing w:line="560" w:lineRule="exact"/>
              <w:jc w:val="center"/>
              <w:rPr>
                <w:rFonts w:ascii="Times New Roman" w:eastAsia="方正仿宋_GBK" w:hAnsi="Times New Roman" w:hint="default"/>
                <w:kern w:val="0"/>
                <w:sz w:val="24"/>
                <w:szCs w:val="24"/>
              </w:rPr>
            </w:pPr>
            <w:r>
              <w:rPr>
                <w:rFonts w:ascii="Times New Roman" w:eastAsia="方正仿宋_GBK" w:hAnsi="Times New Roman" w:hint="default"/>
                <w:kern w:val="0"/>
                <w:sz w:val="24"/>
                <w:szCs w:val="24"/>
              </w:rPr>
              <w:t>氢气、氨气、硅烷、乙硼烷、六氟化钨、三甲基铝、一氧化二氮、三氯氧磷、硝酸、甲醇（</w:t>
            </w:r>
            <w:r>
              <w:rPr>
                <w:rFonts w:ascii="Times New Roman" w:eastAsia="方正仿宋_GBK" w:hAnsi="Times New Roman" w:hint="default"/>
                <w:kern w:val="0"/>
                <w:sz w:val="24"/>
                <w:szCs w:val="24"/>
              </w:rPr>
              <w:t>50%</w:t>
            </w:r>
            <w:r>
              <w:rPr>
                <w:rFonts w:ascii="Times New Roman" w:eastAsia="方正仿宋_GBK" w:hAnsi="Times New Roman" w:hint="default"/>
                <w:kern w:val="0"/>
                <w:sz w:val="24"/>
                <w:szCs w:val="24"/>
              </w:rPr>
              <w:t>）、天然气</w:t>
            </w:r>
            <w:r>
              <w:rPr>
                <w:rFonts w:ascii="Times New Roman" w:eastAsia="方正仿宋_GBK" w:hAnsi="Times New Roman"/>
                <w:kern w:val="0"/>
                <w:sz w:val="24"/>
                <w:szCs w:val="24"/>
              </w:rPr>
              <w:t>等</w:t>
            </w:r>
          </w:p>
        </w:tc>
      </w:tr>
    </w:tbl>
    <w:p w:rsidR="00247F19" w:rsidRDefault="001E743A">
      <w:pPr>
        <w:spacing w:line="560" w:lineRule="exact"/>
        <w:ind w:firstLine="640"/>
      </w:pPr>
      <w:r>
        <w:rPr>
          <w:rFonts w:hint="eastAsia"/>
        </w:rPr>
        <w:lastRenderedPageBreak/>
        <w:t>1</w:t>
      </w:r>
      <w:r>
        <w:t>.</w:t>
      </w:r>
      <w:r>
        <w:t>电镀</w:t>
      </w:r>
      <w:r>
        <w:rPr>
          <w:rFonts w:hint="eastAsia"/>
        </w:rPr>
        <w:t>作业：应</w:t>
      </w:r>
      <w:r>
        <w:t>按照镀种制定安全作业指导书，电加热镀液的必须在槽体设置液位计并与电加热联锁，加热管应安全接地，不得与金属槽体、攻工件、极杆、极板接触，自动镀线应具有槽液快速循环和溢流措施，避免镀槽液面聚集氢气而发生氢气爆炸</w:t>
      </w:r>
      <w:r>
        <w:rPr>
          <w:rFonts w:hint="eastAsia"/>
        </w:rPr>
        <w:t>；</w:t>
      </w:r>
      <w:r>
        <w:t>氰化物、铬酸通风管道必须单独设置，在操作前必须设置通风联锁，保证通风</w:t>
      </w:r>
      <w:r>
        <w:t>15</w:t>
      </w:r>
      <w:r>
        <w:t>分钟以上；氰化物镀后的清洗槽必须为单独专用的清洗槽，不得与其他混用，采用蒸汽加热时，蒸汽管道不得与其他工业管道公用；氰化物或氰化物废液必须远离酸性溶液区域，确保通风良好，污水必须经检验合格后单独处理</w:t>
      </w:r>
      <w:r>
        <w:rPr>
          <w:rFonts w:hint="eastAsia"/>
        </w:rPr>
        <w:t>；</w:t>
      </w:r>
      <w:r>
        <w:t>电镀禁止使用氰化钾。</w:t>
      </w:r>
    </w:p>
    <w:p w:rsidR="00247F19" w:rsidRDefault="001E743A">
      <w:pPr>
        <w:spacing w:line="560" w:lineRule="exact"/>
        <w:ind w:firstLine="640"/>
      </w:pPr>
      <w:r>
        <w:rPr>
          <w:rFonts w:hint="eastAsia"/>
        </w:rPr>
        <w:t>2</w:t>
      </w:r>
      <w:r>
        <w:t>.</w:t>
      </w:r>
      <w:r>
        <w:t>喷涂作业：禁止大面积使用汽油、甲苯、二甲苯</w:t>
      </w:r>
      <w:r>
        <w:rPr>
          <w:rFonts w:hint="eastAsia"/>
        </w:rPr>
        <w:t>等稀释剂</w:t>
      </w:r>
      <w:r>
        <w:t>除油、除旧漆；通风系统的进风口和排风口</w:t>
      </w:r>
      <w:r>
        <w:rPr>
          <w:rFonts w:hint="eastAsia"/>
        </w:rPr>
        <w:t>应远离火源，并有防火花措施</w:t>
      </w:r>
      <w:r>
        <w:t>，排风管上应设有防火阀，通风系统与喷涂设备应报警联锁；封闭喷漆空间内应保持负压、油漆</w:t>
      </w:r>
      <w:r>
        <w:rPr>
          <w:rFonts w:hint="eastAsia"/>
        </w:rPr>
        <w:t>工段应</w:t>
      </w:r>
      <w:r>
        <w:t>设置可燃气</w:t>
      </w:r>
      <w:r>
        <w:t>体自动报警系统或自动抑爆系统；</w:t>
      </w:r>
      <w:r>
        <w:rPr>
          <w:rFonts w:hint="eastAsia"/>
        </w:rPr>
        <w:t>烘</w:t>
      </w:r>
      <w:r>
        <w:t>干室使用天然气（煤气）加热炉燃烧器操作部位应设置可燃气体泄漏报警装置和连锁切断装置</w:t>
      </w:r>
      <w:r>
        <w:rPr>
          <w:rFonts w:hint="eastAsia"/>
        </w:rPr>
        <w:t>，</w:t>
      </w:r>
      <w:r>
        <w:t>燃烧系统应设置防熄火或点火失败的安全装置，严禁在烘干室周围存放易燃、易爆物品；喷漆室配套的风机、泵、电动机、过滤器等部件易发生故障处，应配置有声响或声光组合的报警装置，并与喷漆操作动力源连锁；治理工程与主体生产工艺设备之间的管道系统中应安装阻火器或防火阀，在过滤器后、净化装置前，应设置阻火器。</w:t>
      </w:r>
    </w:p>
    <w:p w:rsidR="00247F19" w:rsidRDefault="001E743A">
      <w:pPr>
        <w:spacing w:line="560" w:lineRule="exact"/>
        <w:ind w:firstLine="640"/>
      </w:pPr>
      <w:r>
        <w:rPr>
          <w:rFonts w:hint="eastAsia"/>
        </w:rPr>
        <w:t>3</w:t>
      </w:r>
      <w:r>
        <w:t>.</w:t>
      </w:r>
      <w:r>
        <w:t>印染作业：现场盛装危险化学品的容器不</w:t>
      </w:r>
      <w:r>
        <w:rPr>
          <w:rFonts w:hint="eastAsia"/>
        </w:rPr>
        <w:t>应</w:t>
      </w:r>
      <w:r>
        <w:t>敞口，不</w:t>
      </w:r>
      <w:r>
        <w:rPr>
          <w:rFonts w:hint="eastAsia"/>
        </w:rPr>
        <w:t>得</w:t>
      </w:r>
      <w:r>
        <w:t>用</w:t>
      </w:r>
      <w:r>
        <w:lastRenderedPageBreak/>
        <w:t>塑料容器盛装易燃易爆的危险化学品</w:t>
      </w:r>
      <w:r>
        <w:rPr>
          <w:rFonts w:hint="eastAsia"/>
        </w:rPr>
        <w:t>；</w:t>
      </w:r>
      <w:r>
        <w:t>危险化学品库</w:t>
      </w:r>
      <w:r>
        <w:t>房应采用防爆型电气装置；</w:t>
      </w:r>
      <w:r>
        <w:rPr>
          <w:rFonts w:hint="eastAsia"/>
        </w:rPr>
        <w:t>以</w:t>
      </w:r>
      <w:r>
        <w:t>燃气（天然气、煤气、液化石油气）</w:t>
      </w:r>
      <w:r>
        <w:rPr>
          <w:rFonts w:hint="eastAsia"/>
        </w:rPr>
        <w:t>为燃料</w:t>
      </w:r>
      <w:r>
        <w:t>的生产设备</w:t>
      </w:r>
      <w:r>
        <w:rPr>
          <w:rFonts w:hint="eastAsia"/>
        </w:rPr>
        <w:t>，应设置自动</w:t>
      </w:r>
      <w:r>
        <w:t>联锁点火装置</w:t>
      </w:r>
      <w:r>
        <w:rPr>
          <w:rFonts w:hint="eastAsia"/>
        </w:rPr>
        <w:t>并</w:t>
      </w:r>
      <w:r>
        <w:t>定期检查；过氧化氢在运输过程中严禁日光照射或受热，不能与易燃品和还原剂混运；</w:t>
      </w:r>
      <w:r>
        <w:rPr>
          <w:rFonts w:hint="eastAsia"/>
        </w:rPr>
        <w:t>保险粉</w:t>
      </w:r>
      <w:r>
        <w:t>运输、贮存时包装桶不许倒置、碰撞，保持包装的密封性，防止受潮，雨淋，避免阳光直接照射；保险粉使用后的外包装不得直接加压、切割、焊接、钻孔，或者接触热源、火花、火焰、静电等引燃源，避免发生火灾、爆炸。</w:t>
      </w:r>
    </w:p>
    <w:p w:rsidR="00247F19" w:rsidRDefault="001E743A">
      <w:pPr>
        <w:spacing w:line="560" w:lineRule="exact"/>
        <w:ind w:firstLine="640"/>
      </w:pPr>
      <w:r>
        <w:rPr>
          <w:rFonts w:hint="eastAsia"/>
        </w:rPr>
        <w:t>4</w:t>
      </w:r>
      <w:r>
        <w:t>.</w:t>
      </w:r>
      <w:r>
        <w:t>半导体钝化作业：气体箱内应设置良好的排风装置，危险气体和液体应设置末端处理设施；与介质接触的储罐、桶槽、管道及附件应采用与其</w:t>
      </w:r>
      <w:r>
        <w:rPr>
          <w:rFonts w:hint="eastAsia"/>
        </w:rPr>
        <w:t>不</w:t>
      </w:r>
      <w:r>
        <w:t>产生反应、不向其渗透微量物质的材质；</w:t>
      </w:r>
      <w:r>
        <w:rPr>
          <w:rFonts w:hint="eastAsia"/>
        </w:rPr>
        <w:t>应</w:t>
      </w:r>
      <w:r>
        <w:t>按要求设置可燃有毒气体泄漏检测报警系统并定期检测校验</w:t>
      </w:r>
      <w:r>
        <w:rPr>
          <w:rFonts w:hint="eastAsia"/>
        </w:rPr>
        <w:t>，</w:t>
      </w:r>
      <w:r>
        <w:t>报警信号应发送至有操作人员常驻的控制室、现场操作室；作业现场应设置正压式空气呼吸器、防毒面具等应急器材。</w:t>
      </w:r>
    </w:p>
    <w:p w:rsidR="00247F19" w:rsidRDefault="001E743A" w:rsidP="001F07FF">
      <w:pPr>
        <w:pStyle w:val="2"/>
        <w:spacing w:line="560" w:lineRule="exact"/>
        <w:ind w:firstLine="632"/>
        <w:rPr>
          <w:rFonts w:ascii="Times New Roman" w:eastAsia="方正楷体_GBK" w:hAnsi="Times New Roman"/>
        </w:rPr>
      </w:pPr>
      <w:r>
        <w:rPr>
          <w:rFonts w:ascii="Times New Roman" w:eastAsia="方正楷体_GBK" w:hAnsi="Times New Roman"/>
        </w:rPr>
        <w:t>（七）使用易燃易爆危险化学品的要求</w:t>
      </w:r>
    </w:p>
    <w:p w:rsidR="00247F19" w:rsidRDefault="001E743A">
      <w:pPr>
        <w:spacing w:line="560" w:lineRule="exact"/>
        <w:jc w:val="center"/>
      </w:pPr>
      <w:r>
        <w:t>表</w:t>
      </w:r>
      <w:r>
        <w:t xml:space="preserve">6 </w:t>
      </w:r>
      <w:r>
        <w:t>使用易燃易爆危险化学品整治范围</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520"/>
        <w:gridCol w:w="3092"/>
        <w:gridCol w:w="4688"/>
      </w:tblGrid>
      <w:tr w:rsidR="00247F19">
        <w:trPr>
          <w:trHeight w:val="1446"/>
          <w:tblHeader/>
          <w:jc w:val="center"/>
        </w:trPr>
        <w:tc>
          <w:tcPr>
            <w:tcW w:w="1520"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b/>
                <w:sz w:val="24"/>
                <w:szCs w:val="24"/>
              </w:rPr>
            </w:pPr>
            <w:r>
              <w:rPr>
                <w:rFonts w:ascii="Times New Roman" w:eastAsia="方正仿宋_GBK" w:hAnsi="Times New Roman" w:hint="default"/>
                <w:b/>
                <w:sz w:val="24"/>
                <w:szCs w:val="24"/>
              </w:rPr>
              <w:t>行业</w:t>
            </w: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b/>
                <w:sz w:val="24"/>
                <w:szCs w:val="24"/>
              </w:rPr>
            </w:pPr>
            <w:r>
              <w:rPr>
                <w:rFonts w:ascii="Times New Roman" w:eastAsia="方正仿宋_GBK" w:hAnsi="Times New Roman" w:hint="default"/>
                <w:b/>
                <w:sz w:val="24"/>
                <w:szCs w:val="24"/>
              </w:rPr>
              <w:t>涉及的场所单元、工艺、设备名称</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b/>
                <w:sz w:val="24"/>
                <w:szCs w:val="24"/>
              </w:rPr>
            </w:pPr>
            <w:r>
              <w:rPr>
                <w:rFonts w:ascii="Times New Roman" w:eastAsia="方正仿宋_GBK" w:hAnsi="Times New Roman" w:hint="default"/>
                <w:b/>
                <w:sz w:val="24"/>
                <w:szCs w:val="24"/>
              </w:rPr>
              <w:t>涉及的</w:t>
            </w:r>
            <w:r>
              <w:rPr>
                <w:rFonts w:ascii="Times New Roman" w:eastAsia="方正仿宋_GBK" w:hAnsi="Times New Roman"/>
                <w:b/>
                <w:sz w:val="24"/>
                <w:szCs w:val="24"/>
              </w:rPr>
              <w:t>典型危化品</w:t>
            </w:r>
          </w:p>
        </w:tc>
      </w:tr>
      <w:tr w:rsidR="00247F19">
        <w:trPr>
          <w:trHeight w:val="1689"/>
          <w:jc w:val="center"/>
        </w:trPr>
        <w:tc>
          <w:tcPr>
            <w:tcW w:w="1520"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冶金</w:t>
            </w: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煤气柜</w:t>
            </w:r>
            <w:r>
              <w:rPr>
                <w:rFonts w:ascii="Times New Roman" w:eastAsia="方正仿宋_GBK" w:hAnsi="Times New Roman"/>
                <w:sz w:val="24"/>
                <w:szCs w:val="24"/>
              </w:rPr>
              <w:t>、焦炉</w:t>
            </w:r>
            <w:r>
              <w:rPr>
                <w:rFonts w:ascii="Times New Roman" w:eastAsia="方正仿宋_GBK" w:hAnsi="Times New Roman" w:hint="default"/>
                <w:sz w:val="24"/>
                <w:szCs w:val="24"/>
              </w:rPr>
              <w:t>、高炉、转炉、加热炉等</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shd w:val="clear" w:color="auto" w:fill="FFFFFF"/>
              </w:rPr>
              <w:t>一氧化碳、苯、甲苯、氢气、煤气、乙炔等</w:t>
            </w:r>
          </w:p>
        </w:tc>
      </w:tr>
      <w:tr w:rsidR="00247F19">
        <w:trPr>
          <w:trHeight w:val="2355"/>
          <w:jc w:val="center"/>
        </w:trPr>
        <w:tc>
          <w:tcPr>
            <w:tcW w:w="1520" w:type="dxa"/>
            <w:vMerge w:val="restart"/>
            <w:tcBorders>
              <w:top w:val="single" w:sz="4" w:space="0" w:color="auto"/>
              <w:left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lastRenderedPageBreak/>
              <w:t>有色</w:t>
            </w:r>
            <w:r>
              <w:rPr>
                <w:rFonts w:ascii="Times New Roman" w:eastAsia="方正仿宋_GBK" w:hAnsi="Times New Roman"/>
                <w:sz w:val="24"/>
                <w:szCs w:val="24"/>
              </w:rPr>
              <w:t>、</w:t>
            </w:r>
            <w:r>
              <w:rPr>
                <w:rFonts w:ascii="Times New Roman" w:eastAsia="方正仿宋_GBK" w:hAnsi="Times New Roman" w:hint="default"/>
                <w:sz w:val="24"/>
                <w:szCs w:val="24"/>
              </w:rPr>
              <w:t>建材</w:t>
            </w:r>
            <w:r>
              <w:rPr>
                <w:rFonts w:ascii="Times New Roman" w:eastAsia="方正仿宋_GBK" w:hAnsi="Times New Roman"/>
                <w:sz w:val="24"/>
                <w:szCs w:val="24"/>
              </w:rPr>
              <w:t>、</w:t>
            </w:r>
          </w:p>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机械</w:t>
            </w:r>
            <w:r>
              <w:rPr>
                <w:rFonts w:ascii="Times New Roman" w:eastAsia="方正仿宋_GBK" w:hAnsi="Times New Roman"/>
                <w:sz w:val="24"/>
                <w:szCs w:val="24"/>
              </w:rPr>
              <w:t>、</w:t>
            </w:r>
          </w:p>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轻工</w:t>
            </w:r>
            <w:r>
              <w:rPr>
                <w:rFonts w:ascii="Times New Roman" w:eastAsia="方正仿宋_GBK" w:hAnsi="Times New Roman"/>
                <w:sz w:val="24"/>
                <w:szCs w:val="24"/>
              </w:rPr>
              <w:t>、</w:t>
            </w:r>
          </w:p>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纺织</w:t>
            </w:r>
            <w:r>
              <w:rPr>
                <w:rFonts w:ascii="Times New Roman" w:eastAsia="方正仿宋_GBK" w:hAnsi="Times New Roman"/>
                <w:sz w:val="24"/>
                <w:szCs w:val="24"/>
              </w:rPr>
              <w:t>、</w:t>
            </w:r>
            <w:r>
              <w:rPr>
                <w:rFonts w:ascii="Times New Roman" w:eastAsia="方正仿宋_GBK" w:hAnsi="Times New Roman" w:hint="default"/>
                <w:sz w:val="24"/>
                <w:szCs w:val="24"/>
              </w:rPr>
              <w:t>烟草</w:t>
            </w: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危险</w:t>
            </w:r>
            <w:r>
              <w:rPr>
                <w:rFonts w:ascii="Times New Roman" w:eastAsia="方正仿宋_GBK" w:hAnsi="Times New Roman"/>
                <w:sz w:val="24"/>
                <w:szCs w:val="24"/>
              </w:rPr>
              <w:t>化学</w:t>
            </w:r>
            <w:r>
              <w:rPr>
                <w:rFonts w:ascii="Times New Roman" w:eastAsia="方正仿宋_GBK" w:hAnsi="Times New Roman" w:hint="default"/>
                <w:sz w:val="24"/>
                <w:szCs w:val="24"/>
              </w:rPr>
              <w:t>品使用场所</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shd w:val="clear" w:color="auto" w:fill="FFFFFF"/>
              </w:rPr>
              <w:t>一氧化碳、乙炔、含甲苯稀释剂</w:t>
            </w:r>
            <w:r>
              <w:rPr>
                <w:rFonts w:ascii="Times New Roman" w:eastAsia="方正仿宋_GBK" w:hAnsi="Times New Roman"/>
                <w:sz w:val="24"/>
                <w:szCs w:val="24"/>
                <w:shd w:val="clear" w:color="auto" w:fill="FFFFFF"/>
              </w:rPr>
              <w:t>、</w:t>
            </w:r>
            <w:r>
              <w:rPr>
                <w:rFonts w:ascii="Times New Roman" w:eastAsia="方正仿宋_GBK" w:hAnsi="Times New Roman" w:hint="default"/>
                <w:sz w:val="24"/>
                <w:szCs w:val="24"/>
                <w:shd w:val="clear" w:color="auto" w:fill="FFFFFF"/>
              </w:rPr>
              <w:t>天然气、煤气、柴油和汽油</w:t>
            </w:r>
            <w:r>
              <w:rPr>
                <w:rFonts w:ascii="Times New Roman" w:eastAsia="方正仿宋_GBK" w:hAnsi="Times New Roman"/>
                <w:sz w:val="24"/>
                <w:szCs w:val="24"/>
                <w:shd w:val="clear" w:color="auto" w:fill="FFFFFF"/>
              </w:rPr>
              <w:t>、</w:t>
            </w:r>
            <w:r>
              <w:rPr>
                <w:rFonts w:ascii="Times New Roman" w:eastAsia="方正仿宋_GBK" w:hAnsi="Times New Roman" w:hint="default"/>
                <w:sz w:val="24"/>
                <w:szCs w:val="24"/>
              </w:rPr>
              <w:t>乙炔、氢气、液氨、甲醇、天然气、磷化氢、乙硼烷、丙烯腈、丁二烯、发泡剂</w:t>
            </w:r>
            <w:r>
              <w:rPr>
                <w:rFonts w:ascii="Times New Roman" w:eastAsia="方正仿宋_GBK" w:hAnsi="Times New Roman" w:hint="default"/>
                <w:sz w:val="24"/>
                <w:szCs w:val="24"/>
              </w:rPr>
              <w:t>N</w:t>
            </w:r>
            <w:r>
              <w:rPr>
                <w:rFonts w:ascii="Times New Roman" w:eastAsia="方正仿宋_GBK" w:hAnsi="Times New Roman" w:hint="default"/>
                <w:sz w:val="24"/>
                <w:szCs w:val="24"/>
              </w:rPr>
              <w:t>（偶氮二异丁腈）、甲醇、过氧乙酸、液化石油气、甲苯、乙酸乙酯</w:t>
            </w:r>
            <w:r>
              <w:rPr>
                <w:rFonts w:ascii="Times New Roman" w:eastAsia="方正仿宋_GBK" w:hAnsi="Times New Roman"/>
                <w:sz w:val="24"/>
                <w:szCs w:val="24"/>
              </w:rPr>
              <w:t>、</w:t>
            </w:r>
            <w:r>
              <w:rPr>
                <w:rFonts w:ascii="Times New Roman" w:eastAsia="方正仿宋_GBK" w:hAnsi="Times New Roman" w:hint="default"/>
                <w:sz w:val="24"/>
                <w:szCs w:val="24"/>
              </w:rPr>
              <w:t>丙酮、乙醇</w:t>
            </w:r>
            <w:r>
              <w:rPr>
                <w:rFonts w:ascii="Times New Roman" w:eastAsia="方正仿宋_GBK" w:hAnsi="Times New Roman"/>
                <w:sz w:val="24"/>
                <w:szCs w:val="24"/>
              </w:rPr>
              <w:t>等</w:t>
            </w:r>
          </w:p>
        </w:tc>
      </w:tr>
      <w:tr w:rsidR="00247F19">
        <w:trPr>
          <w:trHeight w:val="1164"/>
          <w:jc w:val="center"/>
        </w:trPr>
        <w:tc>
          <w:tcPr>
            <w:tcW w:w="1520" w:type="dxa"/>
            <w:vMerge/>
            <w:tcBorders>
              <w:left w:val="single" w:sz="4" w:space="0" w:color="auto"/>
              <w:right w:val="single" w:sz="4" w:space="0" w:color="auto"/>
            </w:tcBorders>
            <w:vAlign w:val="center"/>
          </w:tcPr>
          <w:p w:rsidR="00247F19" w:rsidRDefault="00247F19">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危险化学品库</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高锰酸钾、硝酸铵、甲醇、磷化氢、过氧乙酸、含甲苯溶稀释剂、甲苯、乙酸乙酯</w:t>
            </w:r>
            <w:r>
              <w:rPr>
                <w:rFonts w:ascii="Times New Roman" w:eastAsia="方正仿宋_GBK" w:hAnsi="Times New Roman"/>
                <w:sz w:val="24"/>
                <w:szCs w:val="24"/>
              </w:rPr>
              <w:t>、</w:t>
            </w:r>
            <w:r>
              <w:rPr>
                <w:rFonts w:ascii="Times New Roman" w:eastAsia="方正仿宋_GBK" w:hAnsi="Times New Roman" w:hint="default"/>
                <w:sz w:val="24"/>
                <w:szCs w:val="24"/>
              </w:rPr>
              <w:t>乙醇、丙酮等</w:t>
            </w:r>
          </w:p>
        </w:tc>
      </w:tr>
      <w:tr w:rsidR="00247F19">
        <w:trPr>
          <w:trHeight w:val="790"/>
          <w:jc w:val="center"/>
        </w:trPr>
        <w:tc>
          <w:tcPr>
            <w:tcW w:w="1520" w:type="dxa"/>
            <w:vMerge/>
            <w:tcBorders>
              <w:left w:val="single" w:sz="4" w:space="0" w:color="auto"/>
              <w:right w:val="single" w:sz="4" w:space="0" w:color="auto"/>
            </w:tcBorders>
            <w:vAlign w:val="center"/>
          </w:tcPr>
          <w:p w:rsidR="00247F19" w:rsidRDefault="00247F19">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气体站</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磷化氢、氨、氢气等</w:t>
            </w:r>
          </w:p>
        </w:tc>
      </w:tr>
      <w:tr w:rsidR="00247F19">
        <w:trPr>
          <w:trHeight w:val="790"/>
          <w:jc w:val="center"/>
        </w:trPr>
        <w:tc>
          <w:tcPr>
            <w:tcW w:w="1520" w:type="dxa"/>
            <w:vMerge/>
            <w:tcBorders>
              <w:left w:val="single" w:sz="4" w:space="0" w:color="auto"/>
              <w:right w:val="single" w:sz="4" w:space="0" w:color="auto"/>
            </w:tcBorders>
            <w:vAlign w:val="center"/>
          </w:tcPr>
          <w:p w:rsidR="00247F19" w:rsidRDefault="00247F19">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燃料房</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天燃气、汽油、液化石油气等</w:t>
            </w:r>
          </w:p>
        </w:tc>
      </w:tr>
      <w:tr w:rsidR="00247F19">
        <w:trPr>
          <w:trHeight w:val="881"/>
          <w:jc w:val="center"/>
        </w:trPr>
        <w:tc>
          <w:tcPr>
            <w:tcW w:w="1520"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其他</w:t>
            </w:r>
          </w:p>
        </w:tc>
        <w:tc>
          <w:tcPr>
            <w:tcW w:w="3092"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污水处理池等</w:t>
            </w:r>
          </w:p>
        </w:tc>
        <w:tc>
          <w:tcPr>
            <w:tcW w:w="4688" w:type="dxa"/>
            <w:tcBorders>
              <w:top w:val="single" w:sz="4" w:space="0" w:color="auto"/>
              <w:left w:val="single" w:sz="4" w:space="0" w:color="auto"/>
              <w:bottom w:val="single" w:sz="4" w:space="0" w:color="auto"/>
              <w:right w:val="single" w:sz="4" w:space="0" w:color="auto"/>
            </w:tcBorders>
            <w:vAlign w:val="center"/>
          </w:tcPr>
          <w:p w:rsidR="00247F19" w:rsidRDefault="001E743A">
            <w:pPr>
              <w:pStyle w:val="NormalNewNewNewNewNewNewNewNewNewNewNewNewNewNewNewNewNewNewNewNewNewNewNewNewNew"/>
              <w:spacing w:line="360" w:lineRule="exact"/>
              <w:jc w:val="center"/>
              <w:rPr>
                <w:rFonts w:ascii="Times New Roman" w:eastAsia="方正仿宋_GBK" w:hAnsi="Times New Roman" w:hint="default"/>
                <w:sz w:val="24"/>
                <w:szCs w:val="24"/>
              </w:rPr>
            </w:pPr>
            <w:r>
              <w:rPr>
                <w:rFonts w:ascii="Times New Roman" w:eastAsia="方正仿宋_GBK" w:hAnsi="Times New Roman" w:hint="default"/>
                <w:sz w:val="24"/>
                <w:szCs w:val="24"/>
              </w:rPr>
              <w:t>乙炔、硫化氢、</w:t>
            </w:r>
            <w:r>
              <w:rPr>
                <w:rFonts w:ascii="Times New Roman" w:eastAsia="方正仿宋_GBK" w:hAnsi="Times New Roman" w:hint="default"/>
                <w:sz w:val="24"/>
                <w:szCs w:val="24"/>
              </w:rPr>
              <w:t xml:space="preserve"> </w:t>
            </w:r>
            <w:r>
              <w:rPr>
                <w:rFonts w:ascii="Times New Roman" w:eastAsia="方正仿宋_GBK" w:hAnsi="Times New Roman" w:hint="default"/>
                <w:sz w:val="24"/>
                <w:szCs w:val="24"/>
              </w:rPr>
              <w:t>甲烷（沼气）等</w:t>
            </w:r>
          </w:p>
        </w:tc>
      </w:tr>
    </w:tbl>
    <w:p w:rsidR="00247F19" w:rsidRDefault="001E743A">
      <w:pPr>
        <w:pStyle w:val="Normal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使用场所：应安装可燃气体检测仪，现场应张贴安全警示标志，场所应使用防爆电器，使用完毕必须及时退回专库，严禁禁忌物现场混放，严禁使用发火工具，现场应配置相应消防器材和洗眼器。</w:t>
      </w:r>
    </w:p>
    <w:p w:rsidR="00247F19" w:rsidRDefault="001E743A">
      <w:pPr>
        <w:pStyle w:val="Normal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rPr>
        <w:t>2.</w:t>
      </w:r>
      <w:r>
        <w:rPr>
          <w:rFonts w:ascii="Times New Roman" w:eastAsia="方正仿宋_GBK" w:hAnsi="Times New Roman" w:hint="default"/>
          <w:sz w:val="32"/>
          <w:szCs w:val="32"/>
        </w:rPr>
        <w:t>气瓶使用：使用现场应无可燃物，氧气瓶瓶口不能有油污，使用符合规范要求的胶管，助燃气体与易燃气体钢瓶应保持足够间距，安全附件应齐全、完好，应有防倾倒措，严禁卧放使用。</w:t>
      </w:r>
    </w:p>
    <w:p w:rsidR="00247F19" w:rsidRDefault="001E743A">
      <w:pPr>
        <w:pStyle w:val="Normal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气瓶库</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存放可燃气体瓶间应安装防爆电器和可燃气体报</w:t>
      </w:r>
      <w:r>
        <w:rPr>
          <w:rFonts w:ascii="Times New Roman" w:eastAsia="方正仿宋_GBK" w:hAnsi="Times New Roman" w:hint="default"/>
          <w:sz w:val="32"/>
          <w:szCs w:val="32"/>
          <w:shd w:val="clear" w:color="auto" w:fill="FFFFFF"/>
        </w:rPr>
        <w:lastRenderedPageBreak/>
        <w:t>警仪、通风装置，气瓶安全附件应齐全、完好，定期检测合格，助燃气体和可燃气体气瓶不能混存，存放应有防倾倒措施，空瓶与</w:t>
      </w:r>
      <w:r>
        <w:rPr>
          <w:rFonts w:ascii="Times New Roman" w:eastAsia="方正仿宋_GBK" w:hAnsi="Times New Roman" w:hint="default"/>
          <w:sz w:val="32"/>
          <w:szCs w:val="32"/>
          <w:shd w:val="clear" w:color="auto" w:fill="FFFFFF"/>
        </w:rPr>
        <w:t>满瓶分开储存，空瓶内气体应留有足够的余压，应张贴安全警示标志，配置相应消防器材。</w:t>
      </w:r>
    </w:p>
    <w:p w:rsidR="00247F19" w:rsidRDefault="001E743A">
      <w:pPr>
        <w:pStyle w:val="NormalNewNewNewNewNewNewNewNewNewNewNewNewNewNewNewNewNewNewNewNewNewNewNewNewNewNewNewNew"/>
        <w:spacing w:line="560" w:lineRule="exact"/>
        <w:ind w:firstLineChars="200" w:firstLine="632"/>
        <w:jc w:val="lef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储存</w:t>
      </w:r>
      <w:r>
        <w:rPr>
          <w:rFonts w:ascii="Times New Roman" w:eastAsia="方正仿宋_GBK" w:hAnsi="Times New Roman"/>
          <w:sz w:val="32"/>
          <w:szCs w:val="32"/>
          <w:shd w:val="clear" w:color="auto" w:fill="FFFFFF"/>
        </w:rPr>
        <w:t>场所</w:t>
      </w:r>
      <w:r>
        <w:rPr>
          <w:rFonts w:ascii="Times New Roman" w:eastAsia="方正仿宋_GBK" w:hAnsi="Times New Roman" w:hint="default"/>
          <w:sz w:val="32"/>
          <w:szCs w:val="32"/>
          <w:shd w:val="clear" w:color="auto" w:fill="FFFFFF"/>
        </w:rPr>
        <w:t>：禁忌物严禁混存，仓库应安装建筑避雷等装置，仓库内禁止开桶分装作业，仓库应设置防流散措施，门口应设置人体消静电桩，库门、窗应向外开放，仓库应设置可燃气体检测仪和通风设施，现场应张贴安全警示标志，现场应配置相应消防器材和洗眼器。</w:t>
      </w:r>
    </w:p>
    <w:p w:rsidR="00247F19" w:rsidRDefault="001E743A">
      <w:pPr>
        <w:pStyle w:val="NormalNewNewNewNewNewNewNewNewNewNewNewNewNewNewNewNewNewNewNewNewNewNewNewNewNewNewNewNew"/>
        <w:spacing w:line="560" w:lineRule="exact"/>
        <w:ind w:firstLineChars="200" w:firstLine="632"/>
        <w:jc w:val="left"/>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（八）使用易挥发且产生有毒害危险化学品的要求</w:t>
      </w:r>
    </w:p>
    <w:p w:rsidR="00247F19" w:rsidRDefault="001E743A">
      <w:pPr>
        <w:pStyle w:val="NormalNewNewNewNewNewNewNewNewNewNewNewNewNewNewNewNewNewNewNewNewNewNewNewNewNewNewNewNew"/>
        <w:spacing w:line="560" w:lineRule="exact"/>
        <w:jc w:val="center"/>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表</w:t>
      </w:r>
      <w:r>
        <w:rPr>
          <w:rFonts w:ascii="Times New Roman" w:eastAsia="方正仿宋_GBK" w:hAnsi="Times New Roman" w:hint="default"/>
          <w:sz w:val="32"/>
          <w:szCs w:val="32"/>
          <w:shd w:val="clear" w:color="auto" w:fill="FFFFFF"/>
        </w:rPr>
        <w:t xml:space="preserve">7 </w:t>
      </w:r>
      <w:r>
        <w:rPr>
          <w:rFonts w:ascii="Times New Roman" w:eastAsia="方正仿宋_GBK" w:hAnsi="Times New Roman" w:hint="default"/>
          <w:sz w:val="32"/>
          <w:szCs w:val="32"/>
          <w:shd w:val="clear" w:color="auto" w:fill="FFFFFF"/>
        </w:rPr>
        <w:t>使用易挥发且产生有毒害危险化学品整治范围</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5174"/>
        <w:gridCol w:w="2828"/>
      </w:tblGrid>
      <w:tr w:rsidR="00247F19">
        <w:trPr>
          <w:trHeight w:val="90"/>
          <w:jc w:val="center"/>
        </w:trPr>
        <w:tc>
          <w:tcPr>
            <w:tcW w:w="1264"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b/>
                <w:bCs/>
                <w:kern w:val="0"/>
                <w:sz w:val="24"/>
              </w:rPr>
              <w:t>行</w:t>
            </w:r>
            <w:r>
              <w:rPr>
                <w:rFonts w:ascii="Times New Roman" w:eastAsia="方正仿宋_GBK" w:hAnsi="Times New Roman" w:hint="eastAsia"/>
                <w:b/>
                <w:bCs/>
                <w:kern w:val="0"/>
                <w:sz w:val="24"/>
              </w:rPr>
              <w:t>业</w:t>
            </w:r>
          </w:p>
        </w:tc>
        <w:tc>
          <w:tcPr>
            <w:tcW w:w="5174"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b/>
                <w:bCs/>
                <w:kern w:val="0"/>
                <w:sz w:val="24"/>
              </w:rPr>
              <w:t>涉及的场所单元、工艺、设备名称</w:t>
            </w:r>
          </w:p>
        </w:tc>
        <w:tc>
          <w:tcPr>
            <w:tcW w:w="2828"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hint="eastAsia"/>
                <w:b/>
                <w:bCs/>
                <w:kern w:val="0"/>
                <w:sz w:val="24"/>
              </w:rPr>
              <w:t>涉及的典型危化品</w:t>
            </w:r>
          </w:p>
        </w:tc>
      </w:tr>
      <w:tr w:rsidR="00247F19">
        <w:trPr>
          <w:trHeight w:val="90"/>
          <w:jc w:val="center"/>
        </w:trPr>
        <w:tc>
          <w:tcPr>
            <w:tcW w:w="1264"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color w:val="000000"/>
                <w:kern w:val="0"/>
                <w:sz w:val="24"/>
              </w:rPr>
              <w:t>冶金</w:t>
            </w:r>
          </w:p>
        </w:tc>
        <w:tc>
          <w:tcPr>
            <w:tcW w:w="5174"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kern w:val="0"/>
                <w:sz w:val="24"/>
              </w:rPr>
              <w:t>冶炼过程涉及一氧化碳、盐酸、氧气、氢气、氩气、氮气、电石</w:t>
            </w:r>
          </w:p>
        </w:tc>
        <w:tc>
          <w:tcPr>
            <w:tcW w:w="2828"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kern w:val="0"/>
                <w:sz w:val="24"/>
              </w:rPr>
              <w:t>一氧化碳</w:t>
            </w:r>
            <w:r>
              <w:rPr>
                <w:rFonts w:ascii="Times New Roman" w:eastAsia="方正仿宋_GBK" w:hAnsi="Times New Roman" w:hint="eastAsia"/>
                <w:kern w:val="0"/>
                <w:sz w:val="24"/>
              </w:rPr>
              <w:t>等</w:t>
            </w:r>
          </w:p>
        </w:tc>
      </w:tr>
      <w:tr w:rsidR="00247F19">
        <w:trPr>
          <w:trHeight w:val="90"/>
          <w:jc w:val="center"/>
        </w:trPr>
        <w:tc>
          <w:tcPr>
            <w:tcW w:w="1264"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color w:val="000000"/>
                <w:kern w:val="0"/>
                <w:sz w:val="24"/>
              </w:rPr>
              <w:t>有色</w:t>
            </w:r>
          </w:p>
        </w:tc>
        <w:tc>
          <w:tcPr>
            <w:tcW w:w="5174"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kern w:val="0"/>
                <w:sz w:val="24"/>
              </w:rPr>
              <w:t>冶炼焙烧过程涉及一氧化碳、二氧化硫、氯气、氮气、砷化氢等</w:t>
            </w:r>
            <w:r>
              <w:rPr>
                <w:rFonts w:ascii="Times New Roman" w:eastAsia="方正仿宋_GBK" w:hAnsi="Times New Roman" w:hint="eastAsia"/>
                <w:kern w:val="0"/>
                <w:sz w:val="24"/>
              </w:rPr>
              <w:t>；</w:t>
            </w:r>
            <w:r>
              <w:rPr>
                <w:rFonts w:ascii="Times New Roman" w:eastAsia="方正仿宋_GBK" w:hAnsi="Times New Roman"/>
                <w:kern w:val="0"/>
                <w:sz w:val="24"/>
              </w:rPr>
              <w:t>部分贵金属提取使用氰化钠</w:t>
            </w:r>
            <w:r>
              <w:rPr>
                <w:rFonts w:ascii="Times New Roman" w:eastAsia="方正仿宋_GBK" w:hAnsi="Times New Roman" w:hint="eastAsia"/>
                <w:kern w:val="0"/>
                <w:sz w:val="24"/>
              </w:rPr>
              <w:t>；</w:t>
            </w:r>
            <w:r>
              <w:rPr>
                <w:rFonts w:ascii="Times New Roman" w:eastAsia="方正仿宋_GBK" w:hAnsi="Times New Roman"/>
                <w:kern w:val="0"/>
                <w:sz w:val="24"/>
              </w:rPr>
              <w:t>压延加工热处理使用液氨</w:t>
            </w:r>
          </w:p>
        </w:tc>
        <w:tc>
          <w:tcPr>
            <w:tcW w:w="2828" w:type="dxa"/>
            <w:tcBorders>
              <w:top w:val="single" w:sz="4" w:space="0" w:color="auto"/>
            </w:tcBorders>
            <w:shd w:val="clear" w:color="000000" w:fill="FFFFFF"/>
            <w:vAlign w:val="center"/>
          </w:tcPr>
          <w:p w:rsidR="00247F19" w:rsidRDefault="001E743A">
            <w:pPr>
              <w:pStyle w:val="New"/>
              <w:spacing w:line="360" w:lineRule="exact"/>
              <w:jc w:val="center"/>
              <w:rPr>
                <w:rFonts w:ascii="Times New Roman" w:eastAsia="方正仿宋_GBK" w:hAnsi="Times New Roman"/>
                <w:b/>
                <w:bCs/>
                <w:kern w:val="0"/>
                <w:sz w:val="24"/>
              </w:rPr>
            </w:pPr>
            <w:r>
              <w:rPr>
                <w:rFonts w:ascii="Times New Roman" w:eastAsia="方正仿宋_GBK" w:hAnsi="Times New Roman"/>
                <w:kern w:val="0"/>
                <w:sz w:val="24"/>
              </w:rPr>
              <w:t>氯气、砷化氢</w:t>
            </w:r>
            <w:r>
              <w:rPr>
                <w:rFonts w:ascii="Times New Roman" w:eastAsia="方正仿宋_GBK" w:hAnsi="Times New Roman" w:hint="eastAsia"/>
                <w:kern w:val="0"/>
                <w:sz w:val="24"/>
              </w:rPr>
              <w:t>、</w:t>
            </w:r>
            <w:r>
              <w:rPr>
                <w:rFonts w:ascii="Times New Roman" w:eastAsia="方正仿宋_GBK" w:hAnsi="Times New Roman"/>
                <w:kern w:val="0"/>
                <w:sz w:val="24"/>
              </w:rPr>
              <w:t>氰化钠</w:t>
            </w:r>
            <w:r>
              <w:rPr>
                <w:rFonts w:ascii="Times New Roman" w:eastAsia="方正仿宋_GBK" w:hAnsi="Times New Roman" w:hint="eastAsia"/>
                <w:kern w:val="0"/>
                <w:sz w:val="24"/>
              </w:rPr>
              <w:t>、</w:t>
            </w:r>
            <w:r>
              <w:rPr>
                <w:rFonts w:ascii="Times New Roman" w:eastAsia="方正仿宋_GBK" w:hAnsi="Times New Roman"/>
                <w:kern w:val="0"/>
                <w:sz w:val="24"/>
              </w:rPr>
              <w:t>液氨</w:t>
            </w:r>
            <w:r>
              <w:rPr>
                <w:rFonts w:ascii="Times New Roman" w:eastAsia="方正仿宋_GBK" w:hAnsi="Times New Roman" w:hint="eastAsia"/>
                <w:kern w:val="0"/>
                <w:sz w:val="24"/>
              </w:rPr>
              <w:t>等</w:t>
            </w:r>
          </w:p>
        </w:tc>
      </w:tr>
      <w:tr w:rsidR="00247F19">
        <w:trPr>
          <w:trHeight w:val="332"/>
          <w:jc w:val="center"/>
        </w:trPr>
        <w:tc>
          <w:tcPr>
            <w:tcW w:w="1264" w:type="dxa"/>
            <w:shd w:val="clear" w:color="000000" w:fill="FFFFFF"/>
            <w:vAlign w:val="center"/>
          </w:tcPr>
          <w:p w:rsidR="00247F19" w:rsidRDefault="001E743A">
            <w:pPr>
              <w:pStyle w:val="New"/>
              <w:spacing w:line="360" w:lineRule="exact"/>
              <w:jc w:val="center"/>
              <w:rPr>
                <w:rFonts w:ascii="Times New Roman" w:eastAsia="方正仿宋_GBK" w:hAnsi="Times New Roman"/>
                <w:color w:val="000000"/>
                <w:kern w:val="0"/>
                <w:sz w:val="24"/>
              </w:rPr>
            </w:pPr>
            <w:r>
              <w:rPr>
                <w:rFonts w:ascii="Times New Roman" w:eastAsia="方正仿宋_GBK" w:hAnsi="Times New Roman"/>
                <w:color w:val="000000"/>
                <w:kern w:val="0"/>
                <w:sz w:val="24"/>
              </w:rPr>
              <w:t>建材</w:t>
            </w:r>
          </w:p>
        </w:tc>
        <w:tc>
          <w:tcPr>
            <w:tcW w:w="5174" w:type="dxa"/>
            <w:shd w:val="clear" w:color="000000" w:fill="FFFFFF"/>
            <w:vAlign w:val="center"/>
          </w:tcPr>
          <w:p w:rsidR="00247F19" w:rsidRDefault="001E743A">
            <w:pPr>
              <w:pStyle w:val="New"/>
              <w:spacing w:line="360" w:lineRule="exact"/>
              <w:jc w:val="center"/>
              <w:rPr>
                <w:rFonts w:ascii="Times New Roman" w:eastAsia="方正仿宋_GBK" w:hAnsi="Times New Roman"/>
                <w:kern w:val="0"/>
                <w:sz w:val="24"/>
              </w:rPr>
            </w:pPr>
            <w:r>
              <w:rPr>
                <w:rFonts w:ascii="Times New Roman" w:eastAsia="方正仿宋_GBK" w:hAnsi="Times New Roman"/>
                <w:kern w:val="0"/>
                <w:sz w:val="24"/>
              </w:rPr>
              <w:t>三氧化二砷、氟化氢等作为澄清剂，高锰酸钾、重铬酸钾等</w:t>
            </w:r>
          </w:p>
        </w:tc>
        <w:tc>
          <w:tcPr>
            <w:tcW w:w="2828" w:type="dxa"/>
            <w:shd w:val="clear" w:color="000000" w:fill="FFFFFF"/>
            <w:vAlign w:val="center"/>
          </w:tcPr>
          <w:p w:rsidR="00247F19" w:rsidRDefault="001E743A">
            <w:pPr>
              <w:pStyle w:val="New"/>
              <w:spacing w:line="360" w:lineRule="exact"/>
              <w:jc w:val="center"/>
              <w:rPr>
                <w:rFonts w:ascii="Times New Roman" w:eastAsia="方正仿宋_GBK" w:hAnsi="Times New Roman"/>
                <w:kern w:val="0"/>
                <w:sz w:val="24"/>
              </w:rPr>
            </w:pPr>
            <w:r>
              <w:rPr>
                <w:rFonts w:ascii="Times New Roman" w:eastAsia="方正仿宋_GBK" w:hAnsi="Times New Roman"/>
                <w:kern w:val="0"/>
                <w:sz w:val="24"/>
              </w:rPr>
              <w:t>氟化氢</w:t>
            </w:r>
            <w:r>
              <w:rPr>
                <w:rFonts w:ascii="Times New Roman" w:eastAsia="方正仿宋_GBK" w:hAnsi="Times New Roman" w:hint="eastAsia"/>
                <w:kern w:val="0"/>
                <w:sz w:val="24"/>
              </w:rPr>
              <w:t>等</w:t>
            </w:r>
          </w:p>
        </w:tc>
      </w:tr>
      <w:tr w:rsidR="00247F19">
        <w:trPr>
          <w:trHeight w:val="585"/>
          <w:jc w:val="center"/>
        </w:trPr>
        <w:tc>
          <w:tcPr>
            <w:tcW w:w="1264" w:type="dxa"/>
            <w:shd w:val="clear" w:color="000000" w:fill="FFFFFF"/>
            <w:vAlign w:val="center"/>
          </w:tcPr>
          <w:p w:rsidR="00247F19" w:rsidRDefault="001E743A">
            <w:pPr>
              <w:pStyle w:val="New"/>
              <w:spacing w:line="360" w:lineRule="exact"/>
              <w:jc w:val="center"/>
              <w:rPr>
                <w:rFonts w:ascii="Times New Roman" w:eastAsia="方正仿宋_GBK" w:hAnsi="Times New Roman"/>
                <w:color w:val="000000"/>
                <w:kern w:val="0"/>
                <w:sz w:val="24"/>
              </w:rPr>
            </w:pPr>
            <w:r>
              <w:rPr>
                <w:rFonts w:ascii="Times New Roman" w:eastAsia="方正仿宋_GBK" w:hAnsi="Times New Roman"/>
                <w:color w:val="000000"/>
                <w:kern w:val="0"/>
                <w:sz w:val="24"/>
              </w:rPr>
              <w:t>机械</w:t>
            </w:r>
          </w:p>
        </w:tc>
        <w:tc>
          <w:tcPr>
            <w:tcW w:w="5174" w:type="dxa"/>
            <w:shd w:val="clear" w:color="000000" w:fill="FFFFFF"/>
            <w:vAlign w:val="center"/>
          </w:tcPr>
          <w:p w:rsidR="00247F19" w:rsidRDefault="001E743A">
            <w:pPr>
              <w:pStyle w:val="New"/>
              <w:spacing w:line="360" w:lineRule="exact"/>
              <w:jc w:val="center"/>
              <w:rPr>
                <w:rFonts w:ascii="Times New Roman" w:eastAsia="方正仿宋_GBK" w:hAnsi="Times New Roman"/>
                <w:kern w:val="0"/>
                <w:sz w:val="24"/>
              </w:rPr>
            </w:pPr>
            <w:r>
              <w:rPr>
                <w:rFonts w:ascii="Times New Roman" w:eastAsia="方正仿宋_GBK" w:hAnsi="Times New Roman"/>
                <w:kern w:val="0"/>
                <w:sz w:val="24"/>
              </w:rPr>
              <w:t>金属器件电镀使用氰化钾、硫酸、盐酸等；金属热处理使用液氨、氢气、丙烷等；照明器具使用砷化镓、汞等有毒物质；氢氟酸用于集成电路板制造；金属器件电镀使用氰化钾、硫酸、盐酸、铬酐（三氧化铬）等</w:t>
            </w:r>
          </w:p>
        </w:tc>
        <w:tc>
          <w:tcPr>
            <w:tcW w:w="2828" w:type="dxa"/>
            <w:shd w:val="clear" w:color="000000" w:fill="FFFFFF"/>
            <w:vAlign w:val="center"/>
          </w:tcPr>
          <w:p w:rsidR="00247F19" w:rsidRDefault="001E743A">
            <w:pPr>
              <w:pStyle w:val="New"/>
              <w:spacing w:line="360" w:lineRule="exact"/>
              <w:jc w:val="center"/>
              <w:rPr>
                <w:rFonts w:ascii="Times New Roman" w:eastAsia="方正仿宋_GBK" w:hAnsi="Times New Roman"/>
                <w:kern w:val="0"/>
                <w:sz w:val="24"/>
              </w:rPr>
            </w:pPr>
            <w:r>
              <w:rPr>
                <w:rFonts w:ascii="Times New Roman" w:eastAsia="方正仿宋_GBK" w:hAnsi="Times New Roman"/>
                <w:kern w:val="0"/>
                <w:sz w:val="24"/>
              </w:rPr>
              <w:t>氰化钾、汞、氢氟酸、氰化钾</w:t>
            </w:r>
            <w:r>
              <w:rPr>
                <w:rFonts w:ascii="Times New Roman" w:eastAsia="方正仿宋_GBK" w:hAnsi="Times New Roman" w:hint="eastAsia"/>
                <w:kern w:val="0"/>
                <w:sz w:val="24"/>
              </w:rPr>
              <w:t>等</w:t>
            </w:r>
          </w:p>
        </w:tc>
      </w:tr>
      <w:tr w:rsidR="00247F19">
        <w:trPr>
          <w:trHeight w:val="782"/>
          <w:jc w:val="center"/>
        </w:trPr>
        <w:tc>
          <w:tcPr>
            <w:tcW w:w="1264" w:type="dxa"/>
            <w:shd w:val="clear" w:color="000000" w:fill="FFFFFF"/>
            <w:vAlign w:val="center"/>
          </w:tcPr>
          <w:p w:rsidR="00247F19" w:rsidRDefault="001E743A">
            <w:pPr>
              <w:pStyle w:val="New"/>
              <w:spacing w:line="360" w:lineRule="exact"/>
              <w:jc w:val="center"/>
              <w:rPr>
                <w:rFonts w:ascii="Times New Roman" w:eastAsia="方正仿宋_GBK" w:hAnsi="Times New Roman"/>
                <w:color w:val="000000"/>
                <w:kern w:val="0"/>
                <w:sz w:val="24"/>
              </w:rPr>
            </w:pPr>
            <w:r>
              <w:rPr>
                <w:rFonts w:ascii="Times New Roman" w:eastAsia="方正仿宋_GBK" w:hAnsi="Times New Roman"/>
                <w:color w:val="000000"/>
                <w:kern w:val="0"/>
                <w:sz w:val="24"/>
              </w:rPr>
              <w:t>轻工</w:t>
            </w:r>
          </w:p>
          <w:p w:rsidR="00247F19" w:rsidRDefault="00247F19">
            <w:pPr>
              <w:pStyle w:val="New"/>
              <w:spacing w:line="360" w:lineRule="exact"/>
              <w:jc w:val="center"/>
              <w:rPr>
                <w:rFonts w:ascii="Times New Roman" w:eastAsia="方正仿宋_GBK" w:hAnsi="Times New Roman"/>
                <w:color w:val="000000"/>
                <w:kern w:val="0"/>
                <w:sz w:val="24"/>
              </w:rPr>
            </w:pPr>
          </w:p>
        </w:tc>
        <w:tc>
          <w:tcPr>
            <w:tcW w:w="5174" w:type="dxa"/>
            <w:shd w:val="clear" w:color="000000" w:fill="FFFFFF"/>
            <w:vAlign w:val="center"/>
          </w:tcPr>
          <w:p w:rsidR="00247F19" w:rsidRDefault="001E743A">
            <w:pPr>
              <w:pStyle w:val="New"/>
              <w:spacing w:line="360" w:lineRule="exact"/>
              <w:jc w:val="center"/>
              <w:rPr>
                <w:rFonts w:ascii="Times New Roman" w:eastAsia="方正仿宋_GBK" w:hAnsi="Times New Roman"/>
                <w:kern w:val="0"/>
                <w:sz w:val="24"/>
              </w:rPr>
            </w:pPr>
            <w:r>
              <w:rPr>
                <w:rFonts w:ascii="Times New Roman" w:eastAsia="方正仿宋_GBK" w:hAnsi="Times New Roman"/>
                <w:kern w:val="0"/>
                <w:sz w:val="24"/>
              </w:rPr>
              <w:t>亚硝酸盐作为防腐剂；鞣制使用甲醛；电镀使用氰化钾、盐酸等；使用煤焦油、丙烯腈（</w:t>
            </w:r>
            <w:r>
              <w:rPr>
                <w:rFonts w:ascii="Times New Roman" w:eastAsia="方正仿宋_GBK" w:hAnsi="Times New Roman"/>
                <w:kern w:val="0"/>
                <w:sz w:val="24"/>
              </w:rPr>
              <w:t>2</w:t>
            </w:r>
            <w:r>
              <w:rPr>
                <w:rFonts w:ascii="Times New Roman" w:eastAsia="方正仿宋_GBK" w:hAnsi="Times New Roman"/>
                <w:kern w:val="0"/>
                <w:sz w:val="24"/>
              </w:rPr>
              <w:t>－丙烯腈）、丁二烯、松焦油、苯基硫醇、硫磺等</w:t>
            </w:r>
          </w:p>
        </w:tc>
        <w:tc>
          <w:tcPr>
            <w:tcW w:w="2828" w:type="dxa"/>
            <w:shd w:val="clear" w:color="000000" w:fill="FFFFFF"/>
            <w:vAlign w:val="center"/>
          </w:tcPr>
          <w:p w:rsidR="00247F19" w:rsidRDefault="001E743A">
            <w:pPr>
              <w:pStyle w:val="New"/>
              <w:spacing w:line="360" w:lineRule="exact"/>
              <w:jc w:val="center"/>
              <w:rPr>
                <w:rFonts w:ascii="Times New Roman" w:eastAsia="方正仿宋_GBK" w:hAnsi="Times New Roman"/>
                <w:kern w:val="0"/>
                <w:sz w:val="24"/>
              </w:rPr>
            </w:pPr>
            <w:r>
              <w:rPr>
                <w:rFonts w:ascii="Times New Roman" w:eastAsia="方正仿宋_GBK" w:hAnsi="Times New Roman"/>
                <w:kern w:val="0"/>
                <w:sz w:val="24"/>
              </w:rPr>
              <w:t>甲醛、氰化钾、丙烯腈（</w:t>
            </w:r>
            <w:r>
              <w:rPr>
                <w:rFonts w:ascii="Times New Roman" w:eastAsia="方正仿宋_GBK" w:hAnsi="Times New Roman"/>
                <w:kern w:val="0"/>
                <w:sz w:val="24"/>
              </w:rPr>
              <w:t>2</w:t>
            </w:r>
            <w:r>
              <w:rPr>
                <w:rFonts w:ascii="Times New Roman" w:eastAsia="方正仿宋_GBK" w:hAnsi="Times New Roman"/>
                <w:kern w:val="0"/>
                <w:sz w:val="24"/>
              </w:rPr>
              <w:t>－丙烯腈）等</w:t>
            </w:r>
          </w:p>
        </w:tc>
      </w:tr>
    </w:tbl>
    <w:p w:rsidR="00247F19" w:rsidRDefault="001E743A">
      <w:pPr>
        <w:spacing w:line="560" w:lineRule="exact"/>
        <w:ind w:firstLine="640"/>
      </w:pPr>
      <w:r>
        <w:t>1.</w:t>
      </w:r>
      <w:r>
        <w:t>使用储存场所应按规定设置有毒气体报警仪。</w:t>
      </w:r>
    </w:p>
    <w:p w:rsidR="00247F19" w:rsidRDefault="001E743A">
      <w:pPr>
        <w:spacing w:line="560" w:lineRule="exact"/>
        <w:ind w:firstLine="640"/>
      </w:pPr>
      <w:r>
        <w:rPr>
          <w:rFonts w:hint="eastAsia"/>
        </w:rPr>
        <w:t>2</w:t>
      </w:r>
      <w:r>
        <w:t>.</w:t>
      </w:r>
      <w:r>
        <w:t>使用、储存氯气、氰化钠、氰化钾等剧毒品物质场所应设</w:t>
      </w:r>
      <w:r>
        <w:lastRenderedPageBreak/>
        <w:t>置监控装置。</w:t>
      </w:r>
    </w:p>
    <w:p w:rsidR="00247F19" w:rsidRDefault="001E743A">
      <w:pPr>
        <w:spacing w:line="560" w:lineRule="exact"/>
        <w:ind w:firstLine="640"/>
      </w:pPr>
      <w:r>
        <w:rPr>
          <w:rFonts w:hint="eastAsia"/>
        </w:rPr>
        <w:t>3</w:t>
      </w:r>
      <w:r>
        <w:t>.</w:t>
      </w:r>
      <w:r>
        <w:t>应</w:t>
      </w:r>
      <w:r>
        <w:t>在厂区内显著位置应设风向标</w:t>
      </w:r>
      <w:r>
        <w:t>。</w:t>
      </w:r>
    </w:p>
    <w:p w:rsidR="00247F19" w:rsidRDefault="001E743A">
      <w:pPr>
        <w:spacing w:line="560" w:lineRule="exact"/>
        <w:ind w:firstLine="640"/>
      </w:pPr>
      <w:r>
        <w:rPr>
          <w:rFonts w:hint="eastAsia"/>
        </w:rPr>
        <w:t>4</w:t>
      </w:r>
      <w:r>
        <w:t>.</w:t>
      </w:r>
      <w:r>
        <w:t>丙烯腈等使用、储存场所应符合防爆要求；丙烯腈、一氧化碳等管道严禁使用塑料管道。</w:t>
      </w:r>
    </w:p>
    <w:p w:rsidR="00247F19" w:rsidRDefault="001E743A">
      <w:pPr>
        <w:spacing w:line="560" w:lineRule="exact"/>
        <w:ind w:firstLine="640"/>
      </w:pPr>
      <w:r>
        <w:rPr>
          <w:rFonts w:hint="eastAsia"/>
        </w:rPr>
        <w:t>5</w:t>
      </w:r>
      <w:r>
        <w:t>.</w:t>
      </w:r>
      <w:r>
        <w:rPr>
          <w:rFonts w:hint="eastAsia"/>
        </w:rPr>
        <w:t>仓</w:t>
      </w:r>
      <w:r>
        <w:t>库要经常通风排毒，可能突然泄漏大量有毒物品或者易造成急性中毒的作业场所，</w:t>
      </w:r>
      <w:r>
        <w:rPr>
          <w:rFonts w:hint="eastAsia"/>
        </w:rPr>
        <w:t>应</w:t>
      </w:r>
      <w:r>
        <w:t>设置自动报警装置和事故通风设施。</w:t>
      </w:r>
    </w:p>
    <w:p w:rsidR="00247F19" w:rsidRDefault="001E743A">
      <w:pPr>
        <w:spacing w:line="560" w:lineRule="exact"/>
        <w:ind w:firstLine="640"/>
      </w:pPr>
      <w:r>
        <w:rPr>
          <w:rFonts w:hint="eastAsia"/>
        </w:rPr>
        <w:t>6</w:t>
      </w:r>
      <w:r>
        <w:t>.</w:t>
      </w:r>
      <w:r>
        <w:t>高毒作业场所</w:t>
      </w:r>
      <w:r>
        <w:rPr>
          <w:rFonts w:hint="eastAsia"/>
        </w:rPr>
        <w:t>需</w:t>
      </w:r>
      <w:r>
        <w:t>设置应急撤离通道和必要的泄险区。</w:t>
      </w:r>
    </w:p>
    <w:p w:rsidR="00247F19" w:rsidRDefault="001E743A">
      <w:pPr>
        <w:spacing w:line="560" w:lineRule="exact"/>
        <w:ind w:firstLine="640"/>
      </w:pPr>
      <w:r>
        <w:rPr>
          <w:rFonts w:hint="eastAsia"/>
        </w:rPr>
        <w:t>7</w:t>
      </w:r>
      <w:r>
        <w:t>.</w:t>
      </w:r>
      <w:r>
        <w:rPr>
          <w:rFonts w:hint="eastAsia"/>
        </w:rPr>
        <w:t>在</w:t>
      </w:r>
      <w:r>
        <w:t>高毒物品的设备、容器或者狭窄封闭场所作业时，用人单位应当设置现场监护人员和现场救援设备，为劳动者配备符合要求的防护用品。</w:t>
      </w:r>
    </w:p>
    <w:p w:rsidR="00247F19" w:rsidRDefault="001E743A">
      <w:pPr>
        <w:spacing w:line="560" w:lineRule="exact"/>
        <w:ind w:firstLine="640"/>
      </w:pPr>
      <w:r>
        <w:rPr>
          <w:rFonts w:hint="eastAsia"/>
        </w:rPr>
        <w:t>8</w:t>
      </w:r>
      <w:r>
        <w:t>.</w:t>
      </w:r>
      <w:r>
        <w:t>氰化钾等氰化物应专库储存，严禁与硫酸、盐酸等应酸性物品共存。</w:t>
      </w:r>
    </w:p>
    <w:p w:rsidR="00247F19" w:rsidRDefault="001E743A">
      <w:pPr>
        <w:spacing w:line="560" w:lineRule="exact"/>
        <w:rPr>
          <w:rFonts w:eastAsia="方正黑体_GBK"/>
        </w:rPr>
      </w:pPr>
      <w:r>
        <w:rPr>
          <w:rFonts w:eastAsia="方正黑体_GBK"/>
        </w:rPr>
        <w:br w:type="page"/>
      </w:r>
    </w:p>
    <w:p w:rsidR="00247F19" w:rsidRDefault="001E743A">
      <w:pPr>
        <w:spacing w:line="560" w:lineRule="exact"/>
        <w:jc w:val="left"/>
        <w:rPr>
          <w:rFonts w:eastAsia="方正黑体_GBK"/>
        </w:rPr>
      </w:pPr>
      <w:r>
        <w:rPr>
          <w:rFonts w:eastAsia="方正黑体_GBK"/>
        </w:rPr>
        <w:lastRenderedPageBreak/>
        <w:t>表</w:t>
      </w:r>
      <w:r>
        <w:rPr>
          <w:rFonts w:eastAsia="方正黑体_GBK"/>
        </w:rPr>
        <w:t>8</w:t>
      </w:r>
    </w:p>
    <w:p w:rsidR="00247F19" w:rsidRDefault="00247F19">
      <w:pPr>
        <w:spacing w:line="560" w:lineRule="exact"/>
        <w:jc w:val="center"/>
        <w:rPr>
          <w:rFonts w:eastAsia="方正小标宋_GBK"/>
          <w:sz w:val="44"/>
          <w:szCs w:val="44"/>
        </w:rPr>
      </w:pPr>
    </w:p>
    <w:p w:rsidR="00247F19" w:rsidRDefault="001E743A">
      <w:pPr>
        <w:spacing w:line="560" w:lineRule="exact"/>
        <w:jc w:val="center"/>
        <w:rPr>
          <w:rFonts w:eastAsia="方正小标宋_GBK"/>
          <w:sz w:val="44"/>
          <w:szCs w:val="44"/>
        </w:rPr>
      </w:pPr>
      <w:r>
        <w:rPr>
          <w:rFonts w:eastAsia="方正小标宋_GBK"/>
          <w:sz w:val="44"/>
          <w:szCs w:val="44"/>
        </w:rPr>
        <w:t>冶金等工业企业与国民经济行业分类对照表</w:t>
      </w:r>
    </w:p>
    <w:p w:rsidR="00247F19" w:rsidRDefault="00247F19">
      <w:pPr>
        <w:spacing w:line="560" w:lineRule="exact"/>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7458"/>
      </w:tblGrid>
      <w:tr w:rsidR="00247F19">
        <w:tc>
          <w:tcPr>
            <w:tcW w:w="1602" w:type="dxa"/>
            <w:tcBorders>
              <w:tl2br w:val="nil"/>
              <w:tr2bl w:val="nil"/>
            </w:tcBorders>
          </w:tcPr>
          <w:p w:rsidR="00247F19" w:rsidRDefault="001E743A">
            <w:pPr>
              <w:spacing w:line="560" w:lineRule="exact"/>
              <w:jc w:val="center"/>
              <w:rPr>
                <w:rFonts w:ascii="方正黑体_GBK" w:eastAsia="方正黑体_GBK" w:hAnsi="方正黑体_GBK" w:cs="方正黑体_GBK"/>
              </w:rPr>
            </w:pPr>
            <w:r>
              <w:rPr>
                <w:rFonts w:ascii="方正黑体_GBK" w:eastAsia="方正黑体_GBK" w:hAnsi="方正黑体_GBK" w:cs="方正黑体_GBK" w:hint="eastAsia"/>
              </w:rPr>
              <w:t>行业</w:t>
            </w:r>
          </w:p>
        </w:tc>
        <w:tc>
          <w:tcPr>
            <w:tcW w:w="7458" w:type="dxa"/>
            <w:tcBorders>
              <w:tl2br w:val="nil"/>
              <w:tr2bl w:val="nil"/>
            </w:tcBorders>
          </w:tcPr>
          <w:p w:rsidR="00247F19" w:rsidRDefault="001E743A">
            <w:pPr>
              <w:spacing w:line="560" w:lineRule="exact"/>
              <w:jc w:val="center"/>
              <w:rPr>
                <w:rFonts w:ascii="方正黑体_GBK" w:eastAsia="方正黑体_GBK" w:hAnsi="方正黑体_GBK" w:cs="方正黑体_GBK"/>
              </w:rPr>
            </w:pPr>
            <w:r>
              <w:rPr>
                <w:rFonts w:ascii="方正黑体_GBK" w:eastAsia="方正黑体_GBK" w:hAnsi="方正黑体_GBK" w:cs="方正黑体_GBK" w:hint="eastAsia"/>
              </w:rPr>
              <w:t>国民经济行业分类</w:t>
            </w:r>
          </w:p>
        </w:tc>
      </w:tr>
      <w:tr w:rsidR="00247F19">
        <w:tc>
          <w:tcPr>
            <w:tcW w:w="1602" w:type="dxa"/>
            <w:tcBorders>
              <w:tl2br w:val="nil"/>
              <w:tr2bl w:val="nil"/>
            </w:tcBorders>
            <w:vAlign w:val="center"/>
          </w:tcPr>
          <w:p w:rsidR="00247F19" w:rsidRDefault="001E743A">
            <w:pPr>
              <w:spacing w:line="560" w:lineRule="exact"/>
              <w:jc w:val="center"/>
            </w:pPr>
            <w:r>
              <w:t>冶金</w:t>
            </w:r>
          </w:p>
        </w:tc>
        <w:tc>
          <w:tcPr>
            <w:tcW w:w="7458" w:type="dxa"/>
            <w:tcBorders>
              <w:tl2br w:val="nil"/>
              <w:tr2bl w:val="nil"/>
            </w:tcBorders>
          </w:tcPr>
          <w:p w:rsidR="00247F19" w:rsidRDefault="001E743A">
            <w:pPr>
              <w:spacing w:line="560" w:lineRule="exact"/>
              <w:ind w:firstLine="560"/>
              <w:rPr>
                <w:sz w:val="28"/>
                <w:szCs w:val="28"/>
              </w:rPr>
            </w:pPr>
            <w:r>
              <w:rPr>
                <w:sz w:val="28"/>
                <w:szCs w:val="28"/>
              </w:rPr>
              <w:t>31</w:t>
            </w:r>
            <w:r>
              <w:rPr>
                <w:sz w:val="28"/>
                <w:szCs w:val="28"/>
              </w:rPr>
              <w:t>黑色金属冶炼和压延加工业。</w:t>
            </w:r>
          </w:p>
        </w:tc>
      </w:tr>
      <w:tr w:rsidR="00247F19">
        <w:tc>
          <w:tcPr>
            <w:tcW w:w="1602" w:type="dxa"/>
            <w:tcBorders>
              <w:tl2br w:val="nil"/>
              <w:tr2bl w:val="nil"/>
            </w:tcBorders>
            <w:vAlign w:val="center"/>
          </w:tcPr>
          <w:p w:rsidR="00247F19" w:rsidRDefault="001E743A">
            <w:pPr>
              <w:spacing w:line="560" w:lineRule="exact"/>
              <w:jc w:val="center"/>
            </w:pPr>
            <w:r>
              <w:t>有色</w:t>
            </w:r>
          </w:p>
        </w:tc>
        <w:tc>
          <w:tcPr>
            <w:tcW w:w="7458" w:type="dxa"/>
            <w:tcBorders>
              <w:tl2br w:val="nil"/>
              <w:tr2bl w:val="nil"/>
            </w:tcBorders>
          </w:tcPr>
          <w:p w:rsidR="00247F19" w:rsidRDefault="001E743A">
            <w:pPr>
              <w:spacing w:line="560" w:lineRule="exact"/>
              <w:ind w:firstLine="560"/>
              <w:rPr>
                <w:sz w:val="28"/>
                <w:szCs w:val="28"/>
              </w:rPr>
            </w:pPr>
            <w:r>
              <w:rPr>
                <w:sz w:val="28"/>
                <w:szCs w:val="28"/>
              </w:rPr>
              <w:t>32</w:t>
            </w:r>
            <w:r>
              <w:rPr>
                <w:sz w:val="28"/>
                <w:szCs w:val="28"/>
              </w:rPr>
              <w:t>有色金属冶炼和压延加工业。</w:t>
            </w:r>
          </w:p>
        </w:tc>
      </w:tr>
      <w:tr w:rsidR="00247F19">
        <w:tc>
          <w:tcPr>
            <w:tcW w:w="1602" w:type="dxa"/>
            <w:tcBorders>
              <w:tl2br w:val="nil"/>
              <w:tr2bl w:val="nil"/>
            </w:tcBorders>
            <w:vAlign w:val="center"/>
          </w:tcPr>
          <w:p w:rsidR="00247F19" w:rsidRDefault="001E743A">
            <w:pPr>
              <w:spacing w:line="560" w:lineRule="exact"/>
              <w:jc w:val="center"/>
            </w:pPr>
            <w:r>
              <w:t>建材</w:t>
            </w:r>
          </w:p>
        </w:tc>
        <w:tc>
          <w:tcPr>
            <w:tcW w:w="7458" w:type="dxa"/>
            <w:tcBorders>
              <w:tl2br w:val="nil"/>
              <w:tr2bl w:val="nil"/>
            </w:tcBorders>
          </w:tcPr>
          <w:p w:rsidR="00247F19" w:rsidRDefault="001E743A">
            <w:pPr>
              <w:spacing w:line="560" w:lineRule="exact"/>
              <w:ind w:firstLine="560"/>
              <w:rPr>
                <w:sz w:val="28"/>
                <w:szCs w:val="28"/>
              </w:rPr>
            </w:pPr>
            <w:r>
              <w:rPr>
                <w:sz w:val="28"/>
                <w:szCs w:val="28"/>
              </w:rPr>
              <w:t>30</w:t>
            </w:r>
            <w:r>
              <w:rPr>
                <w:sz w:val="28"/>
                <w:szCs w:val="28"/>
              </w:rPr>
              <w:t>非金属矿物制品业。</w:t>
            </w:r>
            <w:r>
              <w:rPr>
                <w:rFonts w:eastAsia="方正黑体_GBK"/>
                <w:sz w:val="28"/>
                <w:szCs w:val="28"/>
              </w:rPr>
              <w:t>不包括</w:t>
            </w:r>
            <w:r>
              <w:rPr>
                <w:sz w:val="28"/>
                <w:szCs w:val="28"/>
              </w:rPr>
              <w:t>：</w:t>
            </w:r>
            <w:r>
              <w:rPr>
                <w:sz w:val="28"/>
                <w:szCs w:val="28"/>
              </w:rPr>
              <w:t>305</w:t>
            </w:r>
            <w:r>
              <w:rPr>
                <w:sz w:val="28"/>
                <w:szCs w:val="28"/>
              </w:rPr>
              <w:t>玻璃制品制造；</w:t>
            </w:r>
            <w:r>
              <w:rPr>
                <w:sz w:val="28"/>
                <w:szCs w:val="28"/>
              </w:rPr>
              <w:t>3073</w:t>
            </w:r>
            <w:r>
              <w:rPr>
                <w:sz w:val="28"/>
                <w:szCs w:val="28"/>
              </w:rPr>
              <w:t>特种陶瓷制品制造，</w:t>
            </w:r>
            <w:r>
              <w:rPr>
                <w:sz w:val="28"/>
                <w:szCs w:val="28"/>
              </w:rPr>
              <w:t>3074</w:t>
            </w:r>
            <w:r>
              <w:rPr>
                <w:sz w:val="28"/>
                <w:szCs w:val="28"/>
              </w:rPr>
              <w:t>日用陶瓷制品制造，</w:t>
            </w:r>
            <w:r>
              <w:rPr>
                <w:sz w:val="28"/>
                <w:szCs w:val="28"/>
              </w:rPr>
              <w:t>3075</w:t>
            </w:r>
            <w:r>
              <w:rPr>
                <w:sz w:val="28"/>
                <w:szCs w:val="28"/>
              </w:rPr>
              <w:t>陈设艺术陶瓷制造，</w:t>
            </w:r>
            <w:r>
              <w:rPr>
                <w:sz w:val="28"/>
                <w:szCs w:val="28"/>
              </w:rPr>
              <w:t>3076</w:t>
            </w:r>
            <w:r>
              <w:rPr>
                <w:sz w:val="28"/>
                <w:szCs w:val="28"/>
              </w:rPr>
              <w:t>园艺陶瓷制造，</w:t>
            </w:r>
            <w:r>
              <w:rPr>
                <w:sz w:val="28"/>
                <w:szCs w:val="28"/>
              </w:rPr>
              <w:t>3079</w:t>
            </w:r>
            <w:r>
              <w:rPr>
                <w:sz w:val="28"/>
                <w:szCs w:val="28"/>
              </w:rPr>
              <w:t>其他陶瓷制品制造。</w:t>
            </w:r>
          </w:p>
        </w:tc>
      </w:tr>
      <w:tr w:rsidR="00247F19">
        <w:tc>
          <w:tcPr>
            <w:tcW w:w="1602" w:type="dxa"/>
            <w:tcBorders>
              <w:tl2br w:val="nil"/>
              <w:tr2bl w:val="nil"/>
            </w:tcBorders>
            <w:vAlign w:val="center"/>
          </w:tcPr>
          <w:p w:rsidR="00247F19" w:rsidRDefault="001E743A">
            <w:pPr>
              <w:spacing w:line="560" w:lineRule="exact"/>
              <w:jc w:val="center"/>
            </w:pPr>
            <w:r>
              <w:t>机械</w:t>
            </w:r>
          </w:p>
        </w:tc>
        <w:tc>
          <w:tcPr>
            <w:tcW w:w="7458" w:type="dxa"/>
            <w:tcBorders>
              <w:tl2br w:val="nil"/>
              <w:tr2bl w:val="nil"/>
            </w:tcBorders>
          </w:tcPr>
          <w:p w:rsidR="00247F19" w:rsidRDefault="001E743A">
            <w:pPr>
              <w:spacing w:line="560" w:lineRule="exact"/>
              <w:ind w:firstLine="560"/>
              <w:rPr>
                <w:sz w:val="28"/>
                <w:szCs w:val="28"/>
              </w:rPr>
            </w:pPr>
            <w:r>
              <w:rPr>
                <w:sz w:val="28"/>
                <w:szCs w:val="28"/>
              </w:rPr>
              <w:t>33</w:t>
            </w:r>
            <w:r>
              <w:rPr>
                <w:sz w:val="28"/>
                <w:szCs w:val="28"/>
              </w:rPr>
              <w:t>金属制品业，</w:t>
            </w:r>
            <w:r>
              <w:rPr>
                <w:sz w:val="28"/>
                <w:szCs w:val="28"/>
              </w:rPr>
              <w:t>34</w:t>
            </w:r>
            <w:r>
              <w:rPr>
                <w:sz w:val="28"/>
                <w:szCs w:val="28"/>
              </w:rPr>
              <w:t>通用设备制造业，</w:t>
            </w:r>
            <w:r>
              <w:rPr>
                <w:sz w:val="28"/>
                <w:szCs w:val="28"/>
              </w:rPr>
              <w:t>35</w:t>
            </w:r>
            <w:r>
              <w:rPr>
                <w:sz w:val="28"/>
                <w:szCs w:val="28"/>
              </w:rPr>
              <w:t>专用设备制造业，</w:t>
            </w:r>
            <w:r>
              <w:rPr>
                <w:sz w:val="28"/>
                <w:szCs w:val="28"/>
              </w:rPr>
              <w:t>36</w:t>
            </w:r>
            <w:r>
              <w:rPr>
                <w:sz w:val="28"/>
                <w:szCs w:val="28"/>
              </w:rPr>
              <w:t>汽车制造业，</w:t>
            </w:r>
            <w:r>
              <w:rPr>
                <w:sz w:val="28"/>
                <w:szCs w:val="28"/>
              </w:rPr>
              <w:t>37</w:t>
            </w:r>
            <w:r>
              <w:rPr>
                <w:sz w:val="28"/>
                <w:szCs w:val="28"/>
              </w:rPr>
              <w:t>铁路、船舶、航空航天和其他运输设备制造业，</w:t>
            </w:r>
            <w:r>
              <w:rPr>
                <w:sz w:val="28"/>
                <w:szCs w:val="28"/>
              </w:rPr>
              <w:t>38</w:t>
            </w:r>
            <w:r>
              <w:rPr>
                <w:sz w:val="28"/>
                <w:szCs w:val="28"/>
              </w:rPr>
              <w:t>电气机械和器材制造业，</w:t>
            </w:r>
            <w:r>
              <w:rPr>
                <w:sz w:val="28"/>
                <w:szCs w:val="28"/>
              </w:rPr>
              <w:t>39</w:t>
            </w:r>
            <w:r>
              <w:rPr>
                <w:sz w:val="28"/>
                <w:szCs w:val="28"/>
              </w:rPr>
              <w:t>计算机、通信和其他电子设备制造业，</w:t>
            </w:r>
            <w:r>
              <w:rPr>
                <w:sz w:val="28"/>
                <w:szCs w:val="28"/>
              </w:rPr>
              <w:t>40</w:t>
            </w:r>
            <w:r>
              <w:rPr>
                <w:sz w:val="28"/>
                <w:szCs w:val="28"/>
              </w:rPr>
              <w:t>仪器仪表制造业，</w:t>
            </w:r>
            <w:r>
              <w:rPr>
                <w:sz w:val="28"/>
                <w:szCs w:val="28"/>
              </w:rPr>
              <w:t>43</w:t>
            </w:r>
            <w:r>
              <w:rPr>
                <w:sz w:val="28"/>
                <w:szCs w:val="28"/>
              </w:rPr>
              <w:t>金属制品、机械和设备修理业。</w:t>
            </w:r>
            <w:r>
              <w:rPr>
                <w:rFonts w:eastAsia="方正黑体_GBK"/>
                <w:sz w:val="28"/>
                <w:szCs w:val="28"/>
              </w:rPr>
              <w:t>不包括</w:t>
            </w:r>
            <w:r>
              <w:rPr>
                <w:sz w:val="28"/>
                <w:szCs w:val="28"/>
              </w:rPr>
              <w:t>：</w:t>
            </w:r>
            <w:r>
              <w:rPr>
                <w:sz w:val="28"/>
                <w:szCs w:val="28"/>
              </w:rPr>
              <w:t>338</w:t>
            </w:r>
            <w:r>
              <w:rPr>
                <w:sz w:val="28"/>
                <w:szCs w:val="28"/>
              </w:rPr>
              <w:t>金属制日用品制造，</w:t>
            </w:r>
            <w:r>
              <w:rPr>
                <w:sz w:val="28"/>
                <w:szCs w:val="28"/>
              </w:rPr>
              <w:t>373</w:t>
            </w:r>
            <w:r>
              <w:rPr>
                <w:sz w:val="28"/>
                <w:szCs w:val="28"/>
              </w:rPr>
              <w:t>船舶及相关装置制造，</w:t>
            </w:r>
            <w:r>
              <w:rPr>
                <w:sz w:val="28"/>
                <w:szCs w:val="28"/>
              </w:rPr>
              <w:t>374</w:t>
            </w:r>
            <w:r>
              <w:rPr>
                <w:sz w:val="28"/>
                <w:szCs w:val="28"/>
              </w:rPr>
              <w:t>航空、航天器及设备制造，</w:t>
            </w:r>
            <w:r>
              <w:rPr>
                <w:sz w:val="28"/>
                <w:szCs w:val="28"/>
              </w:rPr>
              <w:t>376</w:t>
            </w:r>
            <w:r>
              <w:rPr>
                <w:sz w:val="28"/>
                <w:szCs w:val="28"/>
              </w:rPr>
              <w:t>自行车和残疾人座车制造，</w:t>
            </w:r>
            <w:r>
              <w:rPr>
                <w:sz w:val="28"/>
                <w:szCs w:val="28"/>
              </w:rPr>
              <w:t>3</w:t>
            </w:r>
            <w:r>
              <w:rPr>
                <w:sz w:val="28"/>
                <w:szCs w:val="28"/>
              </w:rPr>
              <w:t>84</w:t>
            </w:r>
            <w:r>
              <w:rPr>
                <w:sz w:val="28"/>
                <w:szCs w:val="28"/>
              </w:rPr>
              <w:t>电池制造，</w:t>
            </w:r>
            <w:r>
              <w:rPr>
                <w:sz w:val="28"/>
                <w:szCs w:val="28"/>
              </w:rPr>
              <w:t>385</w:t>
            </w:r>
            <w:r>
              <w:rPr>
                <w:sz w:val="28"/>
                <w:szCs w:val="28"/>
              </w:rPr>
              <w:t>家用电力器具制造，</w:t>
            </w:r>
            <w:r>
              <w:rPr>
                <w:sz w:val="28"/>
                <w:szCs w:val="28"/>
              </w:rPr>
              <w:t>387</w:t>
            </w:r>
            <w:r>
              <w:rPr>
                <w:sz w:val="28"/>
                <w:szCs w:val="28"/>
              </w:rPr>
              <w:t>照明器具制造，</w:t>
            </w:r>
            <w:r>
              <w:rPr>
                <w:sz w:val="28"/>
                <w:szCs w:val="28"/>
              </w:rPr>
              <w:t>403</w:t>
            </w:r>
            <w:r>
              <w:rPr>
                <w:sz w:val="28"/>
                <w:szCs w:val="28"/>
              </w:rPr>
              <w:t>钟表与计时仪器制造，</w:t>
            </w:r>
            <w:r>
              <w:rPr>
                <w:sz w:val="28"/>
                <w:szCs w:val="28"/>
              </w:rPr>
              <w:t>405</w:t>
            </w:r>
            <w:r>
              <w:rPr>
                <w:sz w:val="28"/>
                <w:szCs w:val="28"/>
              </w:rPr>
              <w:t>衡器制造；</w:t>
            </w:r>
            <w:r>
              <w:rPr>
                <w:sz w:val="28"/>
                <w:szCs w:val="28"/>
              </w:rPr>
              <w:t>3322</w:t>
            </w:r>
            <w:r>
              <w:rPr>
                <w:sz w:val="28"/>
                <w:szCs w:val="28"/>
              </w:rPr>
              <w:t>手工具制造，</w:t>
            </w:r>
            <w:r>
              <w:rPr>
                <w:sz w:val="28"/>
                <w:szCs w:val="28"/>
              </w:rPr>
              <w:t>3324</w:t>
            </w:r>
            <w:r>
              <w:rPr>
                <w:sz w:val="28"/>
                <w:szCs w:val="28"/>
              </w:rPr>
              <w:t>刀剪及类似日用金属工具制造，</w:t>
            </w:r>
            <w:r>
              <w:rPr>
                <w:sz w:val="28"/>
                <w:szCs w:val="28"/>
              </w:rPr>
              <w:t>3351</w:t>
            </w:r>
            <w:r>
              <w:rPr>
                <w:sz w:val="28"/>
                <w:szCs w:val="28"/>
              </w:rPr>
              <w:t>建筑、家具用金属配件制造，</w:t>
            </w:r>
            <w:r>
              <w:rPr>
                <w:sz w:val="28"/>
                <w:szCs w:val="28"/>
              </w:rPr>
              <w:t>3379</w:t>
            </w:r>
            <w:r>
              <w:rPr>
                <w:sz w:val="28"/>
                <w:szCs w:val="28"/>
              </w:rPr>
              <w:t>搪瓷日用品及其他搪瓷制品制造，</w:t>
            </w:r>
            <w:r>
              <w:rPr>
                <w:sz w:val="28"/>
                <w:szCs w:val="28"/>
              </w:rPr>
              <w:t>3473</w:t>
            </w:r>
            <w:r>
              <w:rPr>
                <w:sz w:val="28"/>
                <w:szCs w:val="28"/>
              </w:rPr>
              <w:t>照相机及器材制造，</w:t>
            </w:r>
            <w:r>
              <w:rPr>
                <w:sz w:val="28"/>
                <w:szCs w:val="28"/>
              </w:rPr>
              <w:t>3587</w:t>
            </w:r>
            <w:r>
              <w:rPr>
                <w:sz w:val="28"/>
                <w:szCs w:val="28"/>
              </w:rPr>
              <w:t>眼镜制造；</w:t>
            </w:r>
            <w:r>
              <w:rPr>
                <w:sz w:val="28"/>
                <w:szCs w:val="28"/>
              </w:rPr>
              <w:t>3399</w:t>
            </w:r>
            <w:r>
              <w:rPr>
                <w:sz w:val="28"/>
                <w:szCs w:val="28"/>
              </w:rPr>
              <w:t>其他未列明金属制品制造小类中武器弹药制造。</w:t>
            </w:r>
          </w:p>
        </w:tc>
      </w:tr>
      <w:tr w:rsidR="00247F19">
        <w:tc>
          <w:tcPr>
            <w:tcW w:w="1602" w:type="dxa"/>
            <w:tcBorders>
              <w:tl2br w:val="nil"/>
              <w:tr2bl w:val="nil"/>
            </w:tcBorders>
            <w:vAlign w:val="center"/>
          </w:tcPr>
          <w:p w:rsidR="00247F19" w:rsidRDefault="001E743A">
            <w:pPr>
              <w:spacing w:line="560" w:lineRule="exact"/>
              <w:jc w:val="center"/>
            </w:pPr>
            <w:r>
              <w:t>轻工</w:t>
            </w:r>
          </w:p>
        </w:tc>
        <w:tc>
          <w:tcPr>
            <w:tcW w:w="7458" w:type="dxa"/>
            <w:tcBorders>
              <w:tl2br w:val="nil"/>
              <w:tr2bl w:val="nil"/>
            </w:tcBorders>
          </w:tcPr>
          <w:p w:rsidR="00247F19" w:rsidRDefault="001E743A">
            <w:pPr>
              <w:spacing w:line="560" w:lineRule="exact"/>
              <w:ind w:firstLine="560"/>
              <w:rPr>
                <w:sz w:val="28"/>
                <w:szCs w:val="28"/>
              </w:rPr>
            </w:pPr>
            <w:r>
              <w:rPr>
                <w:sz w:val="28"/>
                <w:szCs w:val="28"/>
              </w:rPr>
              <w:t>13</w:t>
            </w:r>
            <w:r>
              <w:rPr>
                <w:sz w:val="28"/>
                <w:szCs w:val="28"/>
              </w:rPr>
              <w:t>农副食品加工业，</w:t>
            </w:r>
            <w:r>
              <w:rPr>
                <w:sz w:val="28"/>
                <w:szCs w:val="28"/>
              </w:rPr>
              <w:t>14</w:t>
            </w:r>
            <w:r>
              <w:rPr>
                <w:sz w:val="28"/>
                <w:szCs w:val="28"/>
              </w:rPr>
              <w:t>食品制造业，</w:t>
            </w:r>
            <w:r>
              <w:rPr>
                <w:sz w:val="28"/>
                <w:szCs w:val="28"/>
              </w:rPr>
              <w:t>15</w:t>
            </w:r>
            <w:r>
              <w:rPr>
                <w:sz w:val="28"/>
                <w:szCs w:val="28"/>
              </w:rPr>
              <w:t>酒、饮料和精</w:t>
            </w:r>
            <w:r>
              <w:rPr>
                <w:sz w:val="28"/>
                <w:szCs w:val="28"/>
              </w:rPr>
              <w:lastRenderedPageBreak/>
              <w:t>制茶制造业，</w:t>
            </w:r>
            <w:r>
              <w:rPr>
                <w:sz w:val="28"/>
                <w:szCs w:val="28"/>
              </w:rPr>
              <w:t>19</w:t>
            </w:r>
            <w:r>
              <w:rPr>
                <w:sz w:val="28"/>
                <w:szCs w:val="28"/>
              </w:rPr>
              <w:t>皮革、毛皮、羽毛及其制品和制鞋业，</w:t>
            </w:r>
            <w:r>
              <w:rPr>
                <w:sz w:val="28"/>
                <w:szCs w:val="28"/>
              </w:rPr>
              <w:t>20</w:t>
            </w:r>
            <w:r>
              <w:rPr>
                <w:sz w:val="28"/>
                <w:szCs w:val="28"/>
              </w:rPr>
              <w:t>木材加工和木、竹、藤、棕、草制品业，</w:t>
            </w:r>
            <w:r>
              <w:rPr>
                <w:sz w:val="28"/>
                <w:szCs w:val="28"/>
              </w:rPr>
              <w:t>21</w:t>
            </w:r>
            <w:r>
              <w:rPr>
                <w:sz w:val="28"/>
                <w:szCs w:val="28"/>
              </w:rPr>
              <w:t>家具制造业，</w:t>
            </w:r>
            <w:r>
              <w:rPr>
                <w:sz w:val="28"/>
                <w:szCs w:val="28"/>
              </w:rPr>
              <w:t>22</w:t>
            </w:r>
            <w:r>
              <w:rPr>
                <w:sz w:val="28"/>
                <w:szCs w:val="28"/>
              </w:rPr>
              <w:t>造纸和纸制品业，</w:t>
            </w:r>
            <w:r>
              <w:rPr>
                <w:sz w:val="28"/>
                <w:szCs w:val="28"/>
              </w:rPr>
              <w:t>2</w:t>
            </w:r>
            <w:r>
              <w:rPr>
                <w:sz w:val="28"/>
                <w:szCs w:val="28"/>
              </w:rPr>
              <w:t>3</w:t>
            </w:r>
            <w:r>
              <w:rPr>
                <w:sz w:val="28"/>
                <w:szCs w:val="28"/>
              </w:rPr>
              <w:t>印刷和记录媒介复制业，</w:t>
            </w:r>
            <w:r>
              <w:rPr>
                <w:sz w:val="28"/>
                <w:szCs w:val="28"/>
              </w:rPr>
              <w:t>24</w:t>
            </w:r>
            <w:r>
              <w:rPr>
                <w:sz w:val="28"/>
                <w:szCs w:val="28"/>
              </w:rPr>
              <w:t>文教、工美、体育和娱乐用品制造业，</w:t>
            </w:r>
            <w:r>
              <w:rPr>
                <w:sz w:val="28"/>
                <w:szCs w:val="28"/>
              </w:rPr>
              <w:t>29</w:t>
            </w:r>
            <w:r>
              <w:rPr>
                <w:sz w:val="28"/>
                <w:szCs w:val="28"/>
              </w:rPr>
              <w:t>橡胶和塑料制品业；</w:t>
            </w:r>
            <w:r>
              <w:rPr>
                <w:sz w:val="28"/>
                <w:szCs w:val="28"/>
              </w:rPr>
              <w:t>305</w:t>
            </w:r>
            <w:r>
              <w:rPr>
                <w:sz w:val="28"/>
                <w:szCs w:val="28"/>
              </w:rPr>
              <w:t>玻璃制品制造，</w:t>
            </w:r>
            <w:r>
              <w:rPr>
                <w:sz w:val="28"/>
                <w:szCs w:val="28"/>
              </w:rPr>
              <w:t>307</w:t>
            </w:r>
            <w:r>
              <w:rPr>
                <w:sz w:val="28"/>
                <w:szCs w:val="28"/>
              </w:rPr>
              <w:t>陶瓷制品制造（不含</w:t>
            </w:r>
            <w:r>
              <w:rPr>
                <w:sz w:val="28"/>
                <w:szCs w:val="28"/>
              </w:rPr>
              <w:t>3071</w:t>
            </w:r>
            <w:r>
              <w:rPr>
                <w:sz w:val="28"/>
                <w:szCs w:val="28"/>
              </w:rPr>
              <w:t>建筑陶瓷制品制造，</w:t>
            </w:r>
            <w:r>
              <w:rPr>
                <w:sz w:val="28"/>
                <w:szCs w:val="28"/>
              </w:rPr>
              <w:t>3072</w:t>
            </w:r>
            <w:r>
              <w:rPr>
                <w:sz w:val="28"/>
                <w:szCs w:val="28"/>
              </w:rPr>
              <w:t>卫生陶瓷制品制造），</w:t>
            </w:r>
            <w:r>
              <w:rPr>
                <w:sz w:val="28"/>
                <w:szCs w:val="28"/>
              </w:rPr>
              <w:t>338</w:t>
            </w:r>
            <w:r>
              <w:rPr>
                <w:sz w:val="28"/>
                <w:szCs w:val="28"/>
              </w:rPr>
              <w:t>金属制日用品制造，</w:t>
            </w:r>
            <w:r>
              <w:rPr>
                <w:sz w:val="28"/>
                <w:szCs w:val="28"/>
              </w:rPr>
              <w:t>376</w:t>
            </w:r>
            <w:r>
              <w:rPr>
                <w:sz w:val="28"/>
                <w:szCs w:val="28"/>
              </w:rPr>
              <w:t>自行车和残疾人座车制造，</w:t>
            </w:r>
            <w:r>
              <w:rPr>
                <w:sz w:val="28"/>
                <w:szCs w:val="28"/>
              </w:rPr>
              <w:t>384</w:t>
            </w:r>
            <w:r>
              <w:rPr>
                <w:sz w:val="28"/>
                <w:szCs w:val="28"/>
              </w:rPr>
              <w:t>电池制造，</w:t>
            </w:r>
            <w:r>
              <w:rPr>
                <w:sz w:val="28"/>
                <w:szCs w:val="28"/>
              </w:rPr>
              <w:t>385</w:t>
            </w:r>
            <w:r>
              <w:rPr>
                <w:sz w:val="28"/>
                <w:szCs w:val="28"/>
              </w:rPr>
              <w:t>家用电力器具制造，</w:t>
            </w:r>
            <w:r>
              <w:rPr>
                <w:sz w:val="28"/>
                <w:szCs w:val="28"/>
              </w:rPr>
              <w:t>387</w:t>
            </w:r>
            <w:r>
              <w:rPr>
                <w:sz w:val="28"/>
                <w:szCs w:val="28"/>
              </w:rPr>
              <w:t>照明器具制造，</w:t>
            </w:r>
            <w:r>
              <w:rPr>
                <w:sz w:val="28"/>
                <w:szCs w:val="28"/>
              </w:rPr>
              <w:t>403</w:t>
            </w:r>
            <w:r>
              <w:rPr>
                <w:sz w:val="28"/>
                <w:szCs w:val="28"/>
              </w:rPr>
              <w:t>钟表与计时仪器制造，</w:t>
            </w:r>
            <w:r>
              <w:rPr>
                <w:sz w:val="28"/>
                <w:szCs w:val="28"/>
              </w:rPr>
              <w:t>405</w:t>
            </w:r>
            <w:r>
              <w:rPr>
                <w:sz w:val="28"/>
                <w:szCs w:val="28"/>
              </w:rPr>
              <w:t>衡器制造，</w:t>
            </w:r>
            <w:r>
              <w:rPr>
                <w:sz w:val="28"/>
                <w:szCs w:val="28"/>
              </w:rPr>
              <w:t>411</w:t>
            </w:r>
            <w:r>
              <w:rPr>
                <w:sz w:val="28"/>
                <w:szCs w:val="28"/>
              </w:rPr>
              <w:t>日用杂品制造等</w:t>
            </w:r>
            <w:r>
              <w:rPr>
                <w:sz w:val="28"/>
                <w:szCs w:val="28"/>
              </w:rPr>
              <w:t>10</w:t>
            </w:r>
            <w:r>
              <w:rPr>
                <w:sz w:val="28"/>
                <w:szCs w:val="28"/>
              </w:rPr>
              <w:t>个中类所包含的全部企业；</w:t>
            </w:r>
            <w:r>
              <w:rPr>
                <w:sz w:val="28"/>
                <w:szCs w:val="28"/>
              </w:rPr>
              <w:t>3322</w:t>
            </w:r>
            <w:r>
              <w:rPr>
                <w:sz w:val="28"/>
                <w:szCs w:val="28"/>
              </w:rPr>
              <w:t>手工具制造，</w:t>
            </w:r>
            <w:r>
              <w:rPr>
                <w:sz w:val="28"/>
                <w:szCs w:val="28"/>
              </w:rPr>
              <w:t>3324</w:t>
            </w:r>
            <w:r>
              <w:rPr>
                <w:sz w:val="28"/>
                <w:szCs w:val="28"/>
              </w:rPr>
              <w:t>刀剪及类似日用金属工具制造，</w:t>
            </w:r>
            <w:r>
              <w:rPr>
                <w:sz w:val="28"/>
                <w:szCs w:val="28"/>
              </w:rPr>
              <w:t>3351</w:t>
            </w:r>
            <w:r>
              <w:rPr>
                <w:sz w:val="28"/>
                <w:szCs w:val="28"/>
              </w:rPr>
              <w:t>建筑、家具用金属配件制造，</w:t>
            </w:r>
            <w:r>
              <w:rPr>
                <w:sz w:val="28"/>
                <w:szCs w:val="28"/>
              </w:rPr>
              <w:t>3379</w:t>
            </w:r>
            <w:r>
              <w:rPr>
                <w:sz w:val="28"/>
                <w:szCs w:val="28"/>
              </w:rPr>
              <w:t>搪瓷日用品及其他搪瓷制品制造</w:t>
            </w:r>
            <w:r>
              <w:rPr>
                <w:sz w:val="28"/>
                <w:szCs w:val="28"/>
              </w:rPr>
              <w:t>，</w:t>
            </w:r>
            <w:r>
              <w:rPr>
                <w:sz w:val="28"/>
                <w:szCs w:val="28"/>
              </w:rPr>
              <w:t>3473</w:t>
            </w:r>
            <w:r>
              <w:rPr>
                <w:sz w:val="28"/>
                <w:szCs w:val="28"/>
              </w:rPr>
              <w:t>照相机及器材制造，</w:t>
            </w:r>
            <w:r>
              <w:rPr>
                <w:sz w:val="28"/>
                <w:szCs w:val="28"/>
              </w:rPr>
              <w:t>3587</w:t>
            </w:r>
            <w:r>
              <w:rPr>
                <w:sz w:val="28"/>
                <w:szCs w:val="28"/>
              </w:rPr>
              <w:t>眼镜制造。</w:t>
            </w:r>
            <w:r>
              <w:rPr>
                <w:rFonts w:eastAsia="方正黑体_GBK"/>
                <w:sz w:val="28"/>
                <w:szCs w:val="28"/>
              </w:rPr>
              <w:t>不包括</w:t>
            </w:r>
            <w:r>
              <w:rPr>
                <w:sz w:val="28"/>
                <w:szCs w:val="28"/>
              </w:rPr>
              <w:t>：</w:t>
            </w:r>
            <w:r>
              <w:rPr>
                <w:sz w:val="28"/>
                <w:szCs w:val="28"/>
              </w:rPr>
              <w:t>131</w:t>
            </w:r>
            <w:r>
              <w:rPr>
                <w:sz w:val="28"/>
                <w:szCs w:val="28"/>
              </w:rPr>
              <w:t>谷物磨制</w:t>
            </w:r>
            <w:r>
              <w:rPr>
                <w:sz w:val="28"/>
                <w:szCs w:val="28"/>
              </w:rPr>
              <w:t>1</w:t>
            </w:r>
            <w:r>
              <w:rPr>
                <w:sz w:val="28"/>
                <w:szCs w:val="28"/>
              </w:rPr>
              <w:t>个中类所包含的全部企业；</w:t>
            </w:r>
            <w:r>
              <w:rPr>
                <w:sz w:val="28"/>
                <w:szCs w:val="28"/>
              </w:rPr>
              <w:t>1351</w:t>
            </w:r>
            <w:r>
              <w:rPr>
                <w:sz w:val="28"/>
                <w:szCs w:val="28"/>
              </w:rPr>
              <w:t>牲畜屠宰，</w:t>
            </w:r>
            <w:r>
              <w:rPr>
                <w:sz w:val="28"/>
                <w:szCs w:val="28"/>
              </w:rPr>
              <w:t>1352</w:t>
            </w:r>
            <w:r>
              <w:rPr>
                <w:sz w:val="28"/>
                <w:szCs w:val="28"/>
              </w:rPr>
              <w:t>禽类屠宰，</w:t>
            </w:r>
            <w:r>
              <w:rPr>
                <w:sz w:val="28"/>
                <w:szCs w:val="28"/>
              </w:rPr>
              <w:t>1511</w:t>
            </w:r>
            <w:r>
              <w:rPr>
                <w:sz w:val="28"/>
                <w:szCs w:val="28"/>
              </w:rPr>
              <w:t>酒精制造。</w:t>
            </w:r>
          </w:p>
        </w:tc>
      </w:tr>
      <w:tr w:rsidR="00247F19">
        <w:tc>
          <w:tcPr>
            <w:tcW w:w="1602" w:type="dxa"/>
            <w:tcBorders>
              <w:tl2br w:val="nil"/>
              <w:tr2bl w:val="nil"/>
            </w:tcBorders>
          </w:tcPr>
          <w:p w:rsidR="00247F19" w:rsidRDefault="001E743A">
            <w:pPr>
              <w:spacing w:line="560" w:lineRule="exact"/>
              <w:jc w:val="center"/>
            </w:pPr>
            <w:r>
              <w:lastRenderedPageBreak/>
              <w:t>纺织</w:t>
            </w:r>
          </w:p>
        </w:tc>
        <w:tc>
          <w:tcPr>
            <w:tcW w:w="7458" w:type="dxa"/>
            <w:tcBorders>
              <w:tl2br w:val="nil"/>
              <w:tr2bl w:val="nil"/>
            </w:tcBorders>
          </w:tcPr>
          <w:p w:rsidR="00247F19" w:rsidRDefault="001E743A">
            <w:pPr>
              <w:spacing w:line="560" w:lineRule="exact"/>
              <w:ind w:firstLine="560"/>
              <w:rPr>
                <w:sz w:val="28"/>
                <w:szCs w:val="28"/>
              </w:rPr>
            </w:pPr>
            <w:r>
              <w:rPr>
                <w:sz w:val="28"/>
                <w:szCs w:val="28"/>
              </w:rPr>
              <w:t>17</w:t>
            </w:r>
            <w:r>
              <w:rPr>
                <w:sz w:val="28"/>
                <w:szCs w:val="28"/>
              </w:rPr>
              <w:t>纺织业，</w:t>
            </w:r>
            <w:r>
              <w:rPr>
                <w:sz w:val="28"/>
                <w:szCs w:val="28"/>
              </w:rPr>
              <w:t>18</w:t>
            </w:r>
            <w:r>
              <w:rPr>
                <w:sz w:val="28"/>
                <w:szCs w:val="28"/>
              </w:rPr>
              <w:t>纺织服装、服饰业。</w:t>
            </w:r>
          </w:p>
        </w:tc>
      </w:tr>
      <w:tr w:rsidR="00247F19">
        <w:tc>
          <w:tcPr>
            <w:tcW w:w="1602" w:type="dxa"/>
            <w:tcBorders>
              <w:tl2br w:val="nil"/>
              <w:tr2bl w:val="nil"/>
            </w:tcBorders>
          </w:tcPr>
          <w:p w:rsidR="00247F19" w:rsidRDefault="001E743A">
            <w:pPr>
              <w:spacing w:line="560" w:lineRule="exact"/>
              <w:jc w:val="center"/>
            </w:pPr>
            <w:r>
              <w:t>烟草</w:t>
            </w:r>
          </w:p>
        </w:tc>
        <w:tc>
          <w:tcPr>
            <w:tcW w:w="7458" w:type="dxa"/>
            <w:tcBorders>
              <w:tl2br w:val="nil"/>
              <w:tr2bl w:val="nil"/>
            </w:tcBorders>
          </w:tcPr>
          <w:p w:rsidR="00247F19" w:rsidRDefault="001E743A">
            <w:pPr>
              <w:spacing w:line="560" w:lineRule="exact"/>
              <w:ind w:firstLine="560"/>
            </w:pPr>
            <w:r>
              <w:rPr>
                <w:sz w:val="28"/>
                <w:szCs w:val="28"/>
              </w:rPr>
              <w:t>16</w:t>
            </w:r>
            <w:r>
              <w:rPr>
                <w:sz w:val="28"/>
                <w:szCs w:val="28"/>
              </w:rPr>
              <w:t>烟草制品业。</w:t>
            </w:r>
          </w:p>
        </w:tc>
      </w:tr>
    </w:tbl>
    <w:p w:rsidR="00247F19" w:rsidRDefault="00247F19">
      <w:pPr>
        <w:spacing w:line="560" w:lineRule="exact"/>
        <w:ind w:firstLine="640"/>
      </w:pPr>
    </w:p>
    <w:p w:rsidR="00247F19" w:rsidRDefault="00247F19">
      <w:pPr>
        <w:spacing w:line="600" w:lineRule="exact"/>
      </w:pPr>
    </w:p>
    <w:p w:rsidR="00247F19" w:rsidRDefault="00247F19">
      <w:pPr>
        <w:spacing w:line="600" w:lineRule="exact"/>
      </w:pPr>
    </w:p>
    <w:p w:rsidR="00247F19" w:rsidRDefault="00247F19">
      <w:pPr>
        <w:spacing w:line="600" w:lineRule="exact"/>
      </w:pPr>
    </w:p>
    <w:p w:rsidR="00247F19" w:rsidRDefault="00247F19">
      <w:pPr>
        <w:spacing w:line="600" w:lineRule="exact"/>
      </w:pPr>
    </w:p>
    <w:p w:rsidR="00247F19" w:rsidRDefault="001E743A">
      <w:pPr>
        <w:spacing w:line="600" w:lineRule="exact"/>
        <w:rPr>
          <w:rFonts w:eastAsia="方正仿宋_GBK"/>
        </w:rPr>
      </w:pPr>
      <w:r>
        <w:rPr>
          <w:rFonts w:eastAsia="方正仿宋_GBK"/>
        </w:rPr>
        <w:t>（信息公开形式：</w:t>
      </w:r>
      <w:r>
        <w:rPr>
          <w:rFonts w:eastAsia="方正仿宋_GBK" w:hint="eastAsia"/>
        </w:rPr>
        <w:t>主动公开</w:t>
      </w:r>
      <w:r>
        <w:rPr>
          <w:rFonts w:eastAsia="方正仿宋_GBK"/>
        </w:rPr>
        <w:t>）</w:t>
      </w:r>
    </w:p>
    <w:p w:rsidR="00247F19" w:rsidRDefault="00247F19">
      <w:pPr>
        <w:spacing w:line="600" w:lineRule="exact"/>
      </w:pPr>
    </w:p>
    <w:sectPr w:rsidR="00247F19">
      <w:footerReference w:type="even" r:id="rId18"/>
      <w:footerReference w:type="default" r:id="rId19"/>
      <w:footerReference w:type="first" r:id="rId20"/>
      <w:pgSz w:w="11906" w:h="16838"/>
      <w:pgMar w:top="1814" w:right="1531" w:bottom="1814" w:left="1531"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43A" w:rsidRDefault="001E743A">
      <w:r>
        <w:separator/>
      </w:r>
    </w:p>
  </w:endnote>
  <w:endnote w:type="continuationSeparator" w:id="0">
    <w:p w:rsidR="001E743A" w:rsidRDefault="001E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FZFSK--GBK1-0">
    <w:altName w:val="Segoe Print"/>
    <w:charset w:val="01"/>
    <w:family w:val="swiss"/>
    <w:pitch w:val="default"/>
    <w:sig w:usb0="00000000" w:usb1="00000000" w:usb2="67D8C658" w:usb3="069F58E0" w:csb0="0C7B0050" w:csb1="0022D39C"/>
  </w:font>
  <w:font w:name="TimesNewRomanPSMT">
    <w:altName w:val="Times New Roman"/>
    <w:charset w:val="01"/>
    <w:family w:val="roman"/>
    <w:pitch w:val="default"/>
    <w:sig w:usb0="00000000" w:usb1="00000000" w:usb2="6884C658" w:usb3="068BF1C8" w:csb0="0C159978" w:csb1="0040CE7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19" w:rsidRDefault="001E743A">
    <w:pPr>
      <w:pStyle w:val="a8"/>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rPr>
      <w:t>- 2 -</w:t>
    </w:r>
    <w:r>
      <w:rPr>
        <w:rFonts w:ascii="宋体" w:eastAsia="宋体" w:hAnsi="宋体"/>
        <w:sz w:val="28"/>
        <w:szCs w:val="28"/>
      </w:rPr>
      <w:fldChar w:fldCharType="end"/>
    </w:r>
  </w:p>
  <w:p w:rsidR="00247F19" w:rsidRDefault="00247F19">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141390"/>
    </w:sdtPr>
    <w:sdtEndPr>
      <w:rPr>
        <w:rFonts w:asciiTheme="minorEastAsia" w:eastAsiaTheme="minorEastAsia" w:hAnsiTheme="minorEastAsia"/>
        <w:sz w:val="28"/>
        <w:szCs w:val="28"/>
      </w:rPr>
    </w:sdtEndPr>
    <w:sdtContent>
      <w:p w:rsidR="00247F19" w:rsidRDefault="001E743A">
        <w:pPr>
          <w:pStyle w:val="a8"/>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1F07FF" w:rsidRPr="001F07FF">
          <w:rPr>
            <w:rFonts w:asciiTheme="minorEastAsia" w:eastAsiaTheme="minorEastAsia" w:hAnsiTheme="minorEastAsia"/>
            <w:noProof/>
            <w:sz w:val="28"/>
            <w:szCs w:val="28"/>
            <w:lang w:val="zh-CN"/>
          </w:rPr>
          <w:t>-</w:t>
        </w:r>
        <w:r w:rsidR="001F07FF">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rsidR="00247F19" w:rsidRDefault="00247F19">
    <w:pPr>
      <w:pStyle w:val="a8"/>
      <w:ind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19" w:rsidRDefault="001E743A">
    <w:pPr>
      <w:pStyle w:val="a8"/>
      <w:jc w:val="center"/>
    </w:pPr>
    <w:r>
      <w:fldChar w:fldCharType="begin"/>
    </w:r>
    <w:r>
      <w:instrText>PAGE   \* MERGEFORMAT</w:instrText>
    </w:r>
    <w:r>
      <w:fldChar w:fldCharType="separate"/>
    </w:r>
    <w:r>
      <w:t>- 1 -</w:t>
    </w:r>
    <w:r>
      <w:fldChar w:fldCharType="end"/>
    </w:r>
  </w:p>
  <w:p w:rsidR="00247F19" w:rsidRDefault="00247F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43A" w:rsidRDefault="001E743A">
      <w:r>
        <w:separator/>
      </w:r>
    </w:p>
  </w:footnote>
  <w:footnote w:type="continuationSeparator" w:id="0">
    <w:p w:rsidR="001E743A" w:rsidRDefault="001E7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EF118"/>
    <w:multiLevelType w:val="singleLevel"/>
    <w:tmpl w:val="6E0EF11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F54"/>
    <w:rsid w:val="00107964"/>
    <w:rsid w:val="00172A27"/>
    <w:rsid w:val="001E743A"/>
    <w:rsid w:val="001F07FF"/>
    <w:rsid w:val="00247F19"/>
    <w:rsid w:val="003E04E8"/>
    <w:rsid w:val="003F0A61"/>
    <w:rsid w:val="004170EB"/>
    <w:rsid w:val="00484215"/>
    <w:rsid w:val="0051365E"/>
    <w:rsid w:val="00517E2C"/>
    <w:rsid w:val="005A7916"/>
    <w:rsid w:val="006514E4"/>
    <w:rsid w:val="006B2B1F"/>
    <w:rsid w:val="006F344D"/>
    <w:rsid w:val="00827E52"/>
    <w:rsid w:val="008A37A2"/>
    <w:rsid w:val="008B629F"/>
    <w:rsid w:val="00A95891"/>
    <w:rsid w:val="00BB33D4"/>
    <w:rsid w:val="00EB5D6A"/>
    <w:rsid w:val="00F162CE"/>
    <w:rsid w:val="00FC1D2D"/>
    <w:rsid w:val="1026411E"/>
    <w:rsid w:val="1C7A5740"/>
    <w:rsid w:val="247E7459"/>
    <w:rsid w:val="28D109BF"/>
    <w:rsid w:val="32AA5DFD"/>
    <w:rsid w:val="36962275"/>
    <w:rsid w:val="3DE0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32"/>
    </w:rPr>
  </w:style>
  <w:style w:type="paragraph" w:styleId="1">
    <w:name w:val="heading 1"/>
    <w:basedOn w:val="a"/>
    <w:next w:val="a"/>
    <w:qFormat/>
    <w:pPr>
      <w:keepNext/>
      <w:keepLines/>
      <w:spacing w:line="580" w:lineRule="exact"/>
      <w:jc w:val="center"/>
      <w:outlineLvl w:val="0"/>
    </w:pPr>
    <w:rPr>
      <w:rFonts w:eastAsia="方正小标宋_GBK"/>
      <w:kern w:val="44"/>
      <w:sz w:val="44"/>
    </w:rPr>
  </w:style>
  <w:style w:type="paragraph" w:styleId="2">
    <w:name w:val="heading 2"/>
    <w:basedOn w:val="a"/>
    <w:next w:val="a"/>
    <w:qFormat/>
    <w:pPr>
      <w:keepNext/>
      <w:keepLines/>
      <w:spacing w:line="580" w:lineRule="exact"/>
      <w:ind w:firstLineChars="200" w:firstLine="880"/>
      <w:outlineLvl w:val="1"/>
    </w:pPr>
    <w:rPr>
      <w:rFonts w:ascii="Arial" w:eastAsia="方正黑体_GBK" w:hAnsi="Arial"/>
    </w:rPr>
  </w:style>
  <w:style w:type="paragraph" w:styleId="3">
    <w:name w:val="heading 3"/>
    <w:basedOn w:val="a"/>
    <w:next w:val="a"/>
    <w:qFormat/>
    <w:pPr>
      <w:keepNext/>
      <w:keepLines/>
      <w:spacing w:line="580" w:lineRule="exact"/>
      <w:outlineLvl w:val="2"/>
    </w:pPr>
    <w:rPr>
      <w:rFonts w:eastAsia="方正楷体_GB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Body Text"/>
    <w:basedOn w:val="a"/>
    <w:qFormat/>
    <w:pPr>
      <w:tabs>
        <w:tab w:val="left" w:pos="3476"/>
      </w:tabs>
      <w:spacing w:before="240" w:line="420" w:lineRule="exact"/>
    </w:pPr>
    <w:rPr>
      <w:rFonts w:ascii="宋体" w:eastAsia="宋体" w:hAnsi="宋体"/>
      <w:sz w:val="28"/>
      <w:szCs w:val="44"/>
    </w:rPr>
  </w:style>
  <w:style w:type="paragraph" w:styleId="a5">
    <w:name w:val="Body Text Indent"/>
    <w:basedOn w:val="a"/>
    <w:qFormat/>
    <w:pPr>
      <w:spacing w:line="600" w:lineRule="exact"/>
      <w:ind w:firstLineChars="200" w:firstLine="600"/>
    </w:pPr>
    <w:rPr>
      <w:rFonts w:ascii="仿宋_GB2312"/>
      <w:color w:val="000000"/>
      <w:sz w:val="30"/>
      <w:szCs w:val="22"/>
    </w:rPr>
  </w:style>
  <w:style w:type="paragraph" w:styleId="a6">
    <w:name w:val="Block Text"/>
    <w:basedOn w:val="a"/>
    <w:qFormat/>
    <w:pPr>
      <w:ind w:leftChars="100" w:left="1295" w:rightChars="100" w:right="316" w:hangingChars="500" w:hanging="979"/>
    </w:pPr>
    <w:rPr>
      <w:rFonts w:ascii="仿宋_GB2312"/>
      <w:szCs w:val="24"/>
    </w:rPr>
  </w:style>
  <w:style w:type="paragraph" w:styleId="a7">
    <w:name w:val="Date"/>
    <w:basedOn w:val="a"/>
    <w:next w:val="a"/>
    <w:qFormat/>
    <w:pPr>
      <w:ind w:leftChars="2500" w:left="100"/>
    </w:pPr>
    <w:rPr>
      <w:rFonts w:ascii="宋体" w:eastAsia="宋体" w:hAnsi="宋体"/>
      <w:szCs w:val="44"/>
    </w:rPr>
  </w:style>
  <w:style w:type="paragraph" w:styleId="a8">
    <w:name w:val="footer"/>
    <w:basedOn w:val="a"/>
    <w:link w:val="Char"/>
    <w:uiPriority w:val="99"/>
    <w:qFormat/>
    <w:pPr>
      <w:tabs>
        <w:tab w:val="center" w:pos="4153"/>
        <w:tab w:val="right" w:pos="8306"/>
      </w:tabs>
      <w:snapToGrid w:val="0"/>
      <w:jc w:val="left"/>
    </w:pPr>
    <w:rPr>
      <w:sz w:val="18"/>
      <w:szCs w:val="18"/>
    </w:rPr>
  </w:style>
  <w:style w:type="paragraph" w:styleId="20">
    <w:name w:val="Body Text 2"/>
    <w:basedOn w:val="a"/>
    <w:qFormat/>
    <w:pPr>
      <w:spacing w:line="460" w:lineRule="exact"/>
    </w:pPr>
    <w:rPr>
      <w:rFonts w:ascii="仿宋_GB2312"/>
      <w:sz w:val="28"/>
      <w:szCs w:val="24"/>
    </w:rPr>
  </w:style>
  <w:style w:type="character" w:styleId="a9">
    <w:name w:val="Strong"/>
    <w:qFormat/>
    <w:rPr>
      <w:b/>
      <w:bCs/>
    </w:rPr>
  </w:style>
  <w:style w:type="character" w:styleId="aa">
    <w:name w:val="page number"/>
    <w:basedOn w:val="a1"/>
    <w:qFormat/>
  </w:style>
  <w:style w:type="character" w:customStyle="1" w:styleId="word-card021">
    <w:name w:val="word-card021"/>
    <w:qFormat/>
    <w:rPr>
      <w:b/>
      <w:bCs/>
      <w:color w:val="FF3000"/>
      <w:sz w:val="24"/>
      <w:szCs w:val="24"/>
    </w:rPr>
  </w:style>
  <w:style w:type="character" w:customStyle="1" w:styleId="Char">
    <w:name w:val="页脚 Char"/>
    <w:link w:val="a8"/>
    <w:uiPriority w:val="99"/>
    <w:qFormat/>
    <w:rPr>
      <w:rFonts w:eastAsia="仿宋_GB2312"/>
      <w:kern w:val="2"/>
      <w:sz w:val="18"/>
      <w:szCs w:val="18"/>
    </w:rPr>
  </w:style>
  <w:style w:type="paragraph" w:customStyle="1" w:styleId="Char0">
    <w:name w:val="Char"/>
    <w:basedOn w:val="a"/>
    <w:qFormat/>
    <w:rPr>
      <w:rFonts w:eastAsia="宋体"/>
      <w:sz w:val="21"/>
      <w:szCs w:val="24"/>
    </w:rPr>
  </w:style>
  <w:style w:type="paragraph" w:customStyle="1" w:styleId="tlarea1">
    <w:name w:val="tlarea1"/>
    <w:basedOn w:val="a"/>
    <w:uiPriority w:val="99"/>
    <w:qFormat/>
    <w:pPr>
      <w:widowControl/>
      <w:spacing w:before="100" w:beforeAutospacing="1" w:after="100" w:afterAutospacing="1"/>
      <w:jc w:val="left"/>
    </w:pPr>
    <w:rPr>
      <w:rFonts w:ascii="宋体" w:eastAsia="宋体" w:hAnsi="宋体" w:cs="宋体"/>
      <w:spacing w:val="30"/>
      <w:kern w:val="0"/>
      <w:sz w:val="21"/>
      <w:szCs w:val="21"/>
    </w:rPr>
  </w:style>
  <w:style w:type="paragraph" w:customStyle="1" w:styleId="Style2">
    <w:name w:val="_Style 2"/>
    <w:basedOn w:val="a"/>
    <w:qFormat/>
    <w:pPr>
      <w:widowControl/>
      <w:spacing w:after="160" w:line="240" w:lineRule="exact"/>
      <w:jc w:val="left"/>
    </w:pPr>
    <w:rPr>
      <w:rFonts w:eastAsia="宋体"/>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qFormat/>
    <w:pPr>
      <w:widowControl w:val="0"/>
      <w:jc w:val="both"/>
    </w:pPr>
    <w:rPr>
      <w:rFonts w:ascii="??" w:eastAsia="??" w:hAnsi="??" w:hint="eastAsia"/>
      <w:kern w:val="2"/>
      <w:sz w:val="21"/>
    </w:rPr>
  </w:style>
  <w:style w:type="paragraph" w:customStyle="1" w:styleId="NormalNew">
    <w:name w:val="Normal New"/>
    <w:qFormat/>
    <w:pPr>
      <w:widowControl w:val="0"/>
      <w:jc w:val="both"/>
    </w:pPr>
    <w:rPr>
      <w:rFonts w:ascii="等线" w:eastAsia="等线" w:hAnsi="等线" w:hint="eastAsia"/>
      <w:kern w:val="2"/>
      <w:sz w:val="21"/>
    </w:rPr>
  </w:style>
  <w:style w:type="paragraph" w:customStyle="1" w:styleId="NormalNewNew">
    <w:name w:val="Normal New New"/>
    <w:qFormat/>
    <w:pPr>
      <w:widowControl w:val="0"/>
      <w:jc w:val="both"/>
    </w:pPr>
    <w:rPr>
      <w:rFonts w:hint="eastAsia"/>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
    <w:name w:val="Normal New New New New New New New New New New New New New New New New New New New New New New New"/>
    <w:qFormat/>
    <w:pPr>
      <w:widowControl w:val="0"/>
      <w:jc w:val="both"/>
    </w:pPr>
    <w:rPr>
      <w:rFonts w:ascii="Calibri" w:hAnsi="Calibri" w:hint="eastAsia"/>
      <w:kern w:val="2"/>
      <w:sz w:val="21"/>
    </w:rPr>
  </w:style>
  <w:style w:type="paragraph" w:customStyle="1" w:styleId="p15">
    <w:name w:val="p15"/>
    <w:basedOn w:val="NormalNewNewNewNewNewNewNewNewNewNewNewNewNewNewNewNew"/>
    <w:qFormat/>
    <w:pPr>
      <w:widowControl/>
    </w:pPr>
    <w:rPr>
      <w:rFonts w:ascii="??" w:hAnsi="??"/>
    </w:rPr>
  </w:style>
  <w:style w:type="paragraph" w:customStyle="1" w:styleId="NormalNewNewNewNewNewNewNewNewNewNewNewNewNewNewNewNew">
    <w:name w:val="Normal New New New New New New New New New New New New New New New New"/>
    <w:qFormat/>
    <w:pPr>
      <w:widowControl w:val="0"/>
      <w:jc w:val="both"/>
    </w:pPr>
    <w:rPr>
      <w:rFonts w:ascii="Calibri" w:hAnsi="Calibri" w:hint="eastAsia"/>
      <w:kern w:val="2"/>
      <w:sz w:val="21"/>
    </w:rPr>
  </w:style>
  <w:style w:type="paragraph" w:customStyle="1" w:styleId="p0">
    <w:name w:val="p0"/>
    <w:basedOn w:val="NormalNewNewNewNewNewNewNewNewNewNewNewNewNewNewNewNew"/>
    <w:qFormat/>
    <w:pPr>
      <w:widowControl/>
      <w:jc w:val="left"/>
    </w:pPr>
    <w:rPr>
      <w:rFonts w:ascii="Times New Roman" w:hAnsi="Times New Roman"/>
    </w:rPr>
  </w:style>
  <w:style w:type="paragraph" w:customStyle="1" w:styleId="NormalNewNewNewNewNewNewNewNewNewNewNewNewNewNewNewNewNewNewNewNewNewNewNewNewNewNew">
    <w:name w:val="Normal New New New New New New New New New New New New New New New New New New New New New New New New New New"/>
    <w:qFormat/>
    <w:pPr>
      <w:widowControl w:val="0"/>
      <w:jc w:val="both"/>
    </w:pPr>
    <w:rPr>
      <w:rFonts w:ascii="??" w:eastAsia="??" w:hAnsi="??" w:hint="eastAsia"/>
      <w:kern w:val="2"/>
      <w:sz w:val="21"/>
    </w:rPr>
  </w:style>
  <w:style w:type="paragraph" w:customStyle="1" w:styleId="NormalNewNewNewNewNewNewNew">
    <w:name w:val="Normal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qFormat/>
    <w:pPr>
      <w:widowControl w:val="0"/>
      <w:jc w:val="both"/>
    </w:pPr>
    <w:rPr>
      <w:rFonts w:ascii="??" w:eastAsia="??" w:hAnsi="??" w:hint="eastAsia"/>
      <w:kern w:val="2"/>
      <w:sz w:val="21"/>
    </w:rPr>
  </w:style>
  <w:style w:type="paragraph" w:customStyle="1" w:styleId="New">
    <w:name w:val="正文 New"/>
    <w:next w:val="New0"/>
    <w:qFormat/>
    <w:pPr>
      <w:widowControl w:val="0"/>
      <w:jc w:val="both"/>
    </w:pPr>
    <w:rPr>
      <w:rFonts w:ascii="Calibri" w:hAnsi="Calibri"/>
      <w:kern w:val="2"/>
      <w:sz w:val="21"/>
      <w:szCs w:val="24"/>
    </w:rPr>
  </w:style>
  <w:style w:type="paragraph" w:customStyle="1" w:styleId="New0">
    <w:name w:val="页眉 New"/>
    <w:basedOn w:val="New"/>
    <w:qFormat/>
    <w:pPr>
      <w:pBdr>
        <w:bottom w:val="single" w:sz="6" w:space="1" w:color="auto"/>
      </w:pBdr>
      <w:tabs>
        <w:tab w:val="center" w:pos="4153"/>
        <w:tab w:val="right" w:pos="8306"/>
      </w:tabs>
      <w:snapToGrid w:val="0"/>
      <w:jc w:val="center"/>
    </w:pPr>
    <w:rPr>
      <w:sz w:val="18"/>
      <w:szCs w:val="18"/>
    </w:rPr>
  </w:style>
  <w:style w:type="paragraph" w:styleId="ab">
    <w:name w:val="Balloon Text"/>
    <w:basedOn w:val="a"/>
    <w:link w:val="Char1"/>
    <w:rsid w:val="001F07FF"/>
    <w:rPr>
      <w:sz w:val="18"/>
      <w:szCs w:val="18"/>
    </w:rPr>
  </w:style>
  <w:style w:type="character" w:customStyle="1" w:styleId="Char1">
    <w:name w:val="批注框文本 Char"/>
    <w:basedOn w:val="a1"/>
    <w:link w:val="ab"/>
    <w:rsid w:val="001F07F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32"/>
    </w:rPr>
  </w:style>
  <w:style w:type="paragraph" w:styleId="1">
    <w:name w:val="heading 1"/>
    <w:basedOn w:val="a"/>
    <w:next w:val="a"/>
    <w:qFormat/>
    <w:pPr>
      <w:keepNext/>
      <w:keepLines/>
      <w:spacing w:line="580" w:lineRule="exact"/>
      <w:jc w:val="center"/>
      <w:outlineLvl w:val="0"/>
    </w:pPr>
    <w:rPr>
      <w:rFonts w:eastAsia="方正小标宋_GBK"/>
      <w:kern w:val="44"/>
      <w:sz w:val="44"/>
    </w:rPr>
  </w:style>
  <w:style w:type="paragraph" w:styleId="2">
    <w:name w:val="heading 2"/>
    <w:basedOn w:val="a"/>
    <w:next w:val="a"/>
    <w:qFormat/>
    <w:pPr>
      <w:keepNext/>
      <w:keepLines/>
      <w:spacing w:line="580" w:lineRule="exact"/>
      <w:ind w:firstLineChars="200" w:firstLine="880"/>
      <w:outlineLvl w:val="1"/>
    </w:pPr>
    <w:rPr>
      <w:rFonts w:ascii="Arial" w:eastAsia="方正黑体_GBK" w:hAnsi="Arial"/>
    </w:rPr>
  </w:style>
  <w:style w:type="paragraph" w:styleId="3">
    <w:name w:val="heading 3"/>
    <w:basedOn w:val="a"/>
    <w:next w:val="a"/>
    <w:qFormat/>
    <w:pPr>
      <w:keepNext/>
      <w:keepLines/>
      <w:spacing w:line="580" w:lineRule="exact"/>
      <w:outlineLvl w:val="2"/>
    </w:pPr>
    <w:rPr>
      <w:rFonts w:eastAsia="方正楷体_GB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Body Text"/>
    <w:basedOn w:val="a"/>
    <w:qFormat/>
    <w:pPr>
      <w:tabs>
        <w:tab w:val="left" w:pos="3476"/>
      </w:tabs>
      <w:spacing w:before="240" w:line="420" w:lineRule="exact"/>
    </w:pPr>
    <w:rPr>
      <w:rFonts w:ascii="宋体" w:eastAsia="宋体" w:hAnsi="宋体"/>
      <w:sz w:val="28"/>
      <w:szCs w:val="44"/>
    </w:rPr>
  </w:style>
  <w:style w:type="paragraph" w:styleId="a5">
    <w:name w:val="Body Text Indent"/>
    <w:basedOn w:val="a"/>
    <w:qFormat/>
    <w:pPr>
      <w:spacing w:line="600" w:lineRule="exact"/>
      <w:ind w:firstLineChars="200" w:firstLine="600"/>
    </w:pPr>
    <w:rPr>
      <w:rFonts w:ascii="仿宋_GB2312"/>
      <w:color w:val="000000"/>
      <w:sz w:val="30"/>
      <w:szCs w:val="22"/>
    </w:rPr>
  </w:style>
  <w:style w:type="paragraph" w:styleId="a6">
    <w:name w:val="Block Text"/>
    <w:basedOn w:val="a"/>
    <w:qFormat/>
    <w:pPr>
      <w:ind w:leftChars="100" w:left="1295" w:rightChars="100" w:right="316" w:hangingChars="500" w:hanging="979"/>
    </w:pPr>
    <w:rPr>
      <w:rFonts w:ascii="仿宋_GB2312"/>
      <w:szCs w:val="24"/>
    </w:rPr>
  </w:style>
  <w:style w:type="paragraph" w:styleId="a7">
    <w:name w:val="Date"/>
    <w:basedOn w:val="a"/>
    <w:next w:val="a"/>
    <w:qFormat/>
    <w:pPr>
      <w:ind w:leftChars="2500" w:left="100"/>
    </w:pPr>
    <w:rPr>
      <w:rFonts w:ascii="宋体" w:eastAsia="宋体" w:hAnsi="宋体"/>
      <w:szCs w:val="44"/>
    </w:rPr>
  </w:style>
  <w:style w:type="paragraph" w:styleId="a8">
    <w:name w:val="footer"/>
    <w:basedOn w:val="a"/>
    <w:link w:val="Char"/>
    <w:uiPriority w:val="99"/>
    <w:qFormat/>
    <w:pPr>
      <w:tabs>
        <w:tab w:val="center" w:pos="4153"/>
        <w:tab w:val="right" w:pos="8306"/>
      </w:tabs>
      <w:snapToGrid w:val="0"/>
      <w:jc w:val="left"/>
    </w:pPr>
    <w:rPr>
      <w:sz w:val="18"/>
      <w:szCs w:val="18"/>
    </w:rPr>
  </w:style>
  <w:style w:type="paragraph" w:styleId="20">
    <w:name w:val="Body Text 2"/>
    <w:basedOn w:val="a"/>
    <w:qFormat/>
    <w:pPr>
      <w:spacing w:line="460" w:lineRule="exact"/>
    </w:pPr>
    <w:rPr>
      <w:rFonts w:ascii="仿宋_GB2312"/>
      <w:sz w:val="28"/>
      <w:szCs w:val="24"/>
    </w:rPr>
  </w:style>
  <w:style w:type="character" w:styleId="a9">
    <w:name w:val="Strong"/>
    <w:qFormat/>
    <w:rPr>
      <w:b/>
      <w:bCs/>
    </w:rPr>
  </w:style>
  <w:style w:type="character" w:styleId="aa">
    <w:name w:val="page number"/>
    <w:basedOn w:val="a1"/>
    <w:qFormat/>
  </w:style>
  <w:style w:type="character" w:customStyle="1" w:styleId="word-card021">
    <w:name w:val="word-card021"/>
    <w:qFormat/>
    <w:rPr>
      <w:b/>
      <w:bCs/>
      <w:color w:val="FF3000"/>
      <w:sz w:val="24"/>
      <w:szCs w:val="24"/>
    </w:rPr>
  </w:style>
  <w:style w:type="character" w:customStyle="1" w:styleId="Char">
    <w:name w:val="页脚 Char"/>
    <w:link w:val="a8"/>
    <w:uiPriority w:val="99"/>
    <w:qFormat/>
    <w:rPr>
      <w:rFonts w:eastAsia="仿宋_GB2312"/>
      <w:kern w:val="2"/>
      <w:sz w:val="18"/>
      <w:szCs w:val="18"/>
    </w:rPr>
  </w:style>
  <w:style w:type="paragraph" w:customStyle="1" w:styleId="Char0">
    <w:name w:val="Char"/>
    <w:basedOn w:val="a"/>
    <w:qFormat/>
    <w:rPr>
      <w:rFonts w:eastAsia="宋体"/>
      <w:sz w:val="21"/>
      <w:szCs w:val="24"/>
    </w:rPr>
  </w:style>
  <w:style w:type="paragraph" w:customStyle="1" w:styleId="tlarea1">
    <w:name w:val="tlarea1"/>
    <w:basedOn w:val="a"/>
    <w:uiPriority w:val="99"/>
    <w:qFormat/>
    <w:pPr>
      <w:widowControl/>
      <w:spacing w:before="100" w:beforeAutospacing="1" w:after="100" w:afterAutospacing="1"/>
      <w:jc w:val="left"/>
    </w:pPr>
    <w:rPr>
      <w:rFonts w:ascii="宋体" w:eastAsia="宋体" w:hAnsi="宋体" w:cs="宋体"/>
      <w:spacing w:val="30"/>
      <w:kern w:val="0"/>
      <w:sz w:val="21"/>
      <w:szCs w:val="21"/>
    </w:rPr>
  </w:style>
  <w:style w:type="paragraph" w:customStyle="1" w:styleId="Style2">
    <w:name w:val="_Style 2"/>
    <w:basedOn w:val="a"/>
    <w:qFormat/>
    <w:pPr>
      <w:widowControl/>
      <w:spacing w:after="160" w:line="240" w:lineRule="exact"/>
      <w:jc w:val="left"/>
    </w:pPr>
    <w:rPr>
      <w:rFonts w:eastAsia="宋体"/>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qFormat/>
    <w:pPr>
      <w:widowControl w:val="0"/>
      <w:jc w:val="both"/>
    </w:pPr>
    <w:rPr>
      <w:rFonts w:ascii="??" w:eastAsia="??" w:hAnsi="??" w:hint="eastAsia"/>
      <w:kern w:val="2"/>
      <w:sz w:val="21"/>
    </w:rPr>
  </w:style>
  <w:style w:type="paragraph" w:customStyle="1" w:styleId="NormalNew">
    <w:name w:val="Normal New"/>
    <w:qFormat/>
    <w:pPr>
      <w:widowControl w:val="0"/>
      <w:jc w:val="both"/>
    </w:pPr>
    <w:rPr>
      <w:rFonts w:ascii="等线" w:eastAsia="等线" w:hAnsi="等线" w:hint="eastAsia"/>
      <w:kern w:val="2"/>
      <w:sz w:val="21"/>
    </w:rPr>
  </w:style>
  <w:style w:type="paragraph" w:customStyle="1" w:styleId="NormalNewNew">
    <w:name w:val="Normal New New"/>
    <w:qFormat/>
    <w:pPr>
      <w:widowControl w:val="0"/>
      <w:jc w:val="both"/>
    </w:pPr>
    <w:rPr>
      <w:rFonts w:hint="eastAsia"/>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
    <w:name w:val="Normal New New New New New New New New New New New New New New New New New New New New New New New"/>
    <w:qFormat/>
    <w:pPr>
      <w:widowControl w:val="0"/>
      <w:jc w:val="both"/>
    </w:pPr>
    <w:rPr>
      <w:rFonts w:ascii="Calibri" w:hAnsi="Calibri" w:hint="eastAsia"/>
      <w:kern w:val="2"/>
      <w:sz w:val="21"/>
    </w:rPr>
  </w:style>
  <w:style w:type="paragraph" w:customStyle="1" w:styleId="p15">
    <w:name w:val="p15"/>
    <w:basedOn w:val="NormalNewNewNewNewNewNewNewNewNewNewNewNewNewNewNewNew"/>
    <w:qFormat/>
    <w:pPr>
      <w:widowControl/>
    </w:pPr>
    <w:rPr>
      <w:rFonts w:ascii="??" w:hAnsi="??"/>
    </w:rPr>
  </w:style>
  <w:style w:type="paragraph" w:customStyle="1" w:styleId="NormalNewNewNewNewNewNewNewNewNewNewNewNewNewNewNewNew">
    <w:name w:val="Normal New New New New New New New New New New New New New New New New"/>
    <w:qFormat/>
    <w:pPr>
      <w:widowControl w:val="0"/>
      <w:jc w:val="both"/>
    </w:pPr>
    <w:rPr>
      <w:rFonts w:ascii="Calibri" w:hAnsi="Calibri" w:hint="eastAsia"/>
      <w:kern w:val="2"/>
      <w:sz w:val="21"/>
    </w:rPr>
  </w:style>
  <w:style w:type="paragraph" w:customStyle="1" w:styleId="p0">
    <w:name w:val="p0"/>
    <w:basedOn w:val="NormalNewNewNewNewNewNewNewNewNewNewNewNewNewNewNewNew"/>
    <w:qFormat/>
    <w:pPr>
      <w:widowControl/>
      <w:jc w:val="left"/>
    </w:pPr>
    <w:rPr>
      <w:rFonts w:ascii="Times New Roman" w:hAnsi="Times New Roman"/>
    </w:rPr>
  </w:style>
  <w:style w:type="paragraph" w:customStyle="1" w:styleId="NormalNewNewNewNewNewNewNewNewNewNewNewNewNewNewNewNewNewNewNewNewNewNewNewNewNewNew">
    <w:name w:val="Normal New New New New New New New New New New New New New New New New New New New New New New New New New New"/>
    <w:qFormat/>
    <w:pPr>
      <w:widowControl w:val="0"/>
      <w:jc w:val="both"/>
    </w:pPr>
    <w:rPr>
      <w:rFonts w:ascii="??" w:eastAsia="??" w:hAnsi="??" w:hint="eastAsia"/>
      <w:kern w:val="2"/>
      <w:sz w:val="21"/>
    </w:rPr>
  </w:style>
  <w:style w:type="paragraph" w:customStyle="1" w:styleId="NormalNewNewNewNewNewNewNew">
    <w:name w:val="Normal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qFormat/>
    <w:pPr>
      <w:widowControl w:val="0"/>
      <w:jc w:val="both"/>
    </w:pPr>
    <w:rPr>
      <w:rFonts w:ascii="Calibri" w:hAnsi="Calibri" w:hint="eastAsia"/>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qFormat/>
    <w:pPr>
      <w:widowControl w:val="0"/>
      <w:jc w:val="both"/>
    </w:pPr>
    <w:rPr>
      <w:rFonts w:ascii="??" w:eastAsia="??" w:hAnsi="??" w:hint="eastAsia"/>
      <w:kern w:val="2"/>
      <w:sz w:val="21"/>
    </w:rPr>
  </w:style>
  <w:style w:type="paragraph" w:customStyle="1" w:styleId="New">
    <w:name w:val="正文 New"/>
    <w:next w:val="New0"/>
    <w:qFormat/>
    <w:pPr>
      <w:widowControl w:val="0"/>
      <w:jc w:val="both"/>
    </w:pPr>
    <w:rPr>
      <w:rFonts w:ascii="Calibri" w:hAnsi="Calibri"/>
      <w:kern w:val="2"/>
      <w:sz w:val="21"/>
      <w:szCs w:val="24"/>
    </w:rPr>
  </w:style>
  <w:style w:type="paragraph" w:customStyle="1" w:styleId="New0">
    <w:name w:val="页眉 New"/>
    <w:basedOn w:val="New"/>
    <w:qFormat/>
    <w:pPr>
      <w:pBdr>
        <w:bottom w:val="single" w:sz="6" w:space="1" w:color="auto"/>
      </w:pBdr>
      <w:tabs>
        <w:tab w:val="center" w:pos="4153"/>
        <w:tab w:val="right" w:pos="8306"/>
      </w:tabs>
      <w:snapToGrid w:val="0"/>
      <w:jc w:val="center"/>
    </w:pPr>
    <w:rPr>
      <w:sz w:val="18"/>
      <w:szCs w:val="18"/>
    </w:rPr>
  </w:style>
  <w:style w:type="paragraph" w:styleId="ab">
    <w:name w:val="Balloon Text"/>
    <w:basedOn w:val="a"/>
    <w:link w:val="Char1"/>
    <w:rsid w:val="001F07FF"/>
    <w:rPr>
      <w:sz w:val="18"/>
      <w:szCs w:val="18"/>
    </w:rPr>
  </w:style>
  <w:style w:type="character" w:customStyle="1" w:styleId="Char1">
    <w:name w:val="批注框文本 Char"/>
    <w:basedOn w:val="a1"/>
    <w:link w:val="ab"/>
    <w:rsid w:val="001F07F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nwen.sogou.com/s/?w=&#27695;&#21270;&#38221;&amp;ch=ww.xqy.chai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enwen.sogou.com/s/?w=&#30827;&#37240;&#38221;&amp;ch=ww.xqy.chain" TargetMode="External"/><Relationship Id="rId17" Type="http://schemas.openxmlformats.org/officeDocument/2006/relationships/hyperlink" Target="https://wenwen.sogou.com/s/?w=&#27696;&#21270;&#37329;&#38078;&amp;ch=ww.xqy.chain" TargetMode="External"/><Relationship Id="rId2" Type="http://schemas.openxmlformats.org/officeDocument/2006/relationships/numbering" Target="numbering.xml"/><Relationship Id="rId16" Type="http://schemas.openxmlformats.org/officeDocument/2006/relationships/hyperlink" Target="https://wenwen.sogou.com/s/?w=&#27682;&#27687;&#21270;&#38078;&amp;ch=ww.xqy.chai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nwen.sogou.com/s/?w=&#27682;&#27687;&#21270;&#38048;&amp;ch=ww.xqy.chain" TargetMode="External"/><Relationship Id="rId5" Type="http://schemas.openxmlformats.org/officeDocument/2006/relationships/settings" Target="settings.xml"/><Relationship Id="rId15" Type="http://schemas.openxmlformats.org/officeDocument/2006/relationships/hyperlink" Target="https://wenwen.sogou.com/s/?w=&#30813;&#37240;&#38134;&amp;ch=ww.xqy.chain" TargetMode="External"/><Relationship Id="rId10" Type="http://schemas.openxmlformats.org/officeDocument/2006/relationships/hyperlink" Target="https://baike.baidu.com/item/%E9%80%9A%E9%A3%8E%E7%B3%BB%E7%BB%9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jzn1.com/search.aspx?q=&#24314;&#31569;" TargetMode="External"/><Relationship Id="rId14" Type="http://schemas.openxmlformats.org/officeDocument/2006/relationships/hyperlink" Target="https://wenwen.sogou.com/s/?w=&#27696;&#21270;&#38134;&amp;ch=ww.xqy.chai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1375</Words>
  <Characters>7838</Characters>
  <Application>Microsoft Office Word</Application>
  <DocSecurity>0</DocSecurity>
  <Lines>65</Lines>
  <Paragraphs>18</Paragraphs>
  <ScaleCrop>false</ScaleCrop>
  <Company>lenovo.Com</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　密</dc:title>
  <dc:creator>03</dc:creator>
  <cp:lastModifiedBy>俞茜</cp:lastModifiedBy>
  <cp:revision>2</cp:revision>
  <cp:lastPrinted>2018-02-07T07:05:00Z</cp:lastPrinted>
  <dcterms:created xsi:type="dcterms:W3CDTF">2021-01-25T08:49:00Z</dcterms:created>
  <dcterms:modified xsi:type="dcterms:W3CDTF">2021-01-25T08:49:00Z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