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textAlignment w:val="auto"/>
        <w:rPr>
          <w:rFonts w:ascii="黑体" w:hAnsi="黑体" w:eastAsia="黑体"/>
          <w:sz w:val="28"/>
          <w:szCs w:val="32"/>
        </w:rPr>
      </w:pPr>
      <w:bookmarkStart w:id="0" w:name="_GoBack"/>
      <w:bookmarkEnd w:id="0"/>
      <w:r>
        <w:rPr>
          <w:rFonts w:hint="eastAsia" w:ascii="黑体" w:hAnsi="黑体" w:eastAsia="黑体"/>
          <w:sz w:val="28"/>
          <w:szCs w:val="32"/>
        </w:rPr>
        <w:t>附件：</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snapToGrid/>
        <w:spacing w:line="600" w:lineRule="exact"/>
        <w:jc w:val="center"/>
        <w:textAlignment w:val="auto"/>
        <w:rPr>
          <w:rFonts w:asciiTheme="majorEastAsia" w:hAnsiTheme="majorEastAsia" w:eastAsiaTheme="majorEastAsia"/>
          <w:b/>
          <w:sz w:val="36"/>
          <w:szCs w:val="32"/>
        </w:rPr>
      </w:pPr>
      <w:r>
        <w:rPr>
          <w:rFonts w:hint="eastAsia" w:asciiTheme="majorEastAsia" w:hAnsiTheme="majorEastAsia" w:eastAsiaTheme="majorEastAsia"/>
          <w:b/>
          <w:sz w:val="36"/>
          <w:szCs w:val="32"/>
        </w:rPr>
        <w:t>土壤污染防治资金管理办法</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黑体" w:hAnsi="黑体" w:eastAsia="黑体"/>
          <w:sz w:val="32"/>
          <w:szCs w:val="32"/>
        </w:rPr>
        <w:t xml:space="preserve">    第一条</w:t>
      </w:r>
      <w:r>
        <w:rPr>
          <w:rFonts w:hint="eastAsia" w:ascii="仿宋_GB2312" w:eastAsia="仿宋_GB2312"/>
          <w:sz w:val="32"/>
          <w:szCs w:val="32"/>
        </w:rPr>
        <w:t xml:space="preserve">  为规范和加强土壤污染防治资金管理，提高财政资金使用效益，根据《中华人民共和国预算法》、《中华人民共和国土壤污染防治法》、《中共中央 国务院关于全面实施预算绩效管理的意见》、</w:t>
      </w:r>
      <w:r>
        <w:rPr>
          <w:rFonts w:hint="eastAsia" w:ascii="仿宋_GB2312" w:eastAsia="仿宋_GB2312"/>
          <w:color w:val="auto"/>
          <w:sz w:val="32"/>
        </w:rPr>
        <w:t>《生态环境领域中央与地方财政事权和支出责任划分改革方案》</w:t>
      </w:r>
      <w:r>
        <w:rPr>
          <w:rFonts w:hint="eastAsia" w:ascii="仿宋_GB2312" w:eastAsia="仿宋_GB2312"/>
          <w:color w:val="auto"/>
          <w:sz w:val="32"/>
          <w:szCs w:val="32"/>
        </w:rPr>
        <w:t>、</w:t>
      </w:r>
      <w:r>
        <w:rPr>
          <w:rFonts w:hint="eastAsia" w:ascii="仿宋_GB2312" w:eastAsia="仿宋_GB2312"/>
          <w:sz w:val="32"/>
          <w:szCs w:val="32"/>
        </w:rPr>
        <w:t>《中央对地方专项转移支付管理办法》等规定，制定本办法。</w:t>
      </w:r>
    </w:p>
    <w:p>
      <w:pPr>
        <w:keepNext w:val="0"/>
        <w:keepLines w:val="0"/>
        <w:pageBreakBefore w:val="0"/>
        <w:kinsoku/>
        <w:wordWrap/>
        <w:overflowPunct/>
        <w:topLinePunct w:val="0"/>
        <w:autoSpaceDE/>
        <w:autoSpaceDN/>
        <w:bidi w:val="0"/>
        <w:snapToGrid/>
        <w:spacing w:line="600" w:lineRule="exact"/>
        <w:ind w:firstLine="640"/>
        <w:textAlignment w:val="auto"/>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本办法所称土壤污染防治资金（以下称防治资金）是指由中央一般公共预算安排的，</w:t>
      </w:r>
      <w:r>
        <w:rPr>
          <w:rFonts w:hint="eastAsia" w:ascii="仿宋_GB2312" w:eastAsia="仿宋_GB2312"/>
          <w:sz w:val="32"/>
          <w:szCs w:val="32"/>
          <w:lang w:eastAsia="zh-CN"/>
        </w:rPr>
        <w:t>专门</w:t>
      </w:r>
      <w:r>
        <w:rPr>
          <w:rFonts w:hint="eastAsia" w:ascii="仿宋_GB2312" w:eastAsia="仿宋_GB2312"/>
          <w:sz w:val="32"/>
          <w:szCs w:val="32"/>
        </w:rPr>
        <w:t>用于</w:t>
      </w:r>
      <w:r>
        <w:rPr>
          <w:rFonts w:hint="eastAsia" w:ascii="仿宋_GB2312" w:eastAsia="仿宋_GB2312"/>
          <w:sz w:val="32"/>
          <w:szCs w:val="32"/>
          <w:lang w:eastAsia="zh-CN"/>
        </w:rPr>
        <w:t>支持地方</w:t>
      </w:r>
      <w:r>
        <w:rPr>
          <w:rFonts w:hint="eastAsia" w:ascii="仿宋_GB2312" w:eastAsia="仿宋_GB2312"/>
          <w:sz w:val="32"/>
          <w:szCs w:val="32"/>
        </w:rPr>
        <w:t>开展土壤环境风险管控、土壤污染综合防治等促进土壤生态环境质量改善的资金。</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黑体" w:hAnsi="黑体" w:eastAsia="黑体"/>
          <w:sz w:val="32"/>
          <w:szCs w:val="32"/>
        </w:rPr>
        <w:t xml:space="preserve">    第三条</w:t>
      </w:r>
      <w:r>
        <w:rPr>
          <w:rFonts w:hint="eastAsia" w:ascii="仿宋_GB2312" w:eastAsia="仿宋_GB2312"/>
          <w:sz w:val="32"/>
          <w:szCs w:val="32"/>
        </w:rPr>
        <w:t xml:space="preserve">  防治资金的管理和使用应当符合以下原则和要求：</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仿宋_GB2312" w:eastAsia="仿宋_GB2312"/>
          <w:sz w:val="32"/>
          <w:szCs w:val="32"/>
        </w:rPr>
        <w:t xml:space="preserve">    （一）坚决贯彻党中央、国务院决策部署，突出支持重点。 </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仿宋_GB2312" w:eastAsia="仿宋_GB2312"/>
          <w:sz w:val="32"/>
          <w:szCs w:val="32"/>
        </w:rPr>
        <w:t xml:space="preserve">    （二）符合国家宏观政策和生态环境保护相关规划，统筹考虑有关工作总体预算安排。</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仿宋_GB2312" w:eastAsia="仿宋_GB2312"/>
          <w:sz w:val="32"/>
          <w:szCs w:val="32"/>
        </w:rPr>
        <w:t xml:space="preserve">    （三）坚持预防为主、保护优先，因地制宜、分类施策的原则。</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仿宋_GB2312" w:eastAsia="仿宋_GB2312"/>
          <w:sz w:val="32"/>
          <w:szCs w:val="32"/>
        </w:rPr>
        <w:t xml:space="preserve">    （四）坚持公开、公平、公正，主动接受社会监督。</w:t>
      </w:r>
    </w:p>
    <w:p>
      <w:pPr>
        <w:keepNext w:val="0"/>
        <w:keepLines w:val="0"/>
        <w:pageBreakBefore w:val="0"/>
        <w:kinsoku/>
        <w:wordWrap/>
        <w:overflowPunct/>
        <w:topLinePunct w:val="0"/>
        <w:autoSpaceDE/>
        <w:autoSpaceDN/>
        <w:bidi w:val="0"/>
        <w:snapToGrid/>
        <w:spacing w:line="600" w:lineRule="exact"/>
        <w:ind w:firstLine="636"/>
        <w:textAlignment w:val="auto"/>
        <w:rPr>
          <w:rFonts w:ascii="仿宋_GB2312" w:eastAsia="仿宋_GB2312"/>
          <w:sz w:val="32"/>
          <w:szCs w:val="32"/>
        </w:rPr>
      </w:pPr>
      <w:r>
        <w:rPr>
          <w:rFonts w:hint="eastAsia" w:ascii="仿宋_GB2312" w:eastAsia="仿宋_GB2312"/>
          <w:sz w:val="32"/>
          <w:szCs w:val="32"/>
        </w:rPr>
        <w:t>（五）实施全过程预算绩效管理，强化资金监管，充分发挥资金效益。</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（六）坚持结果导向。防治资金安排时统筹考虑相关地区重点领域重点任务完成情况及土壤风险管控成效，突出对资金使用绩效和生态环境改善情况较好地区的激励。</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黑体" w:hAnsi="黑体" w:eastAsia="黑体"/>
          <w:sz w:val="32"/>
          <w:szCs w:val="32"/>
        </w:rPr>
        <w:t xml:space="preserve">    第四条</w:t>
      </w:r>
      <w:r>
        <w:rPr>
          <w:rFonts w:hint="eastAsia" w:ascii="仿宋_GB2312" w:eastAsia="仿宋_GB2312"/>
          <w:sz w:val="32"/>
          <w:szCs w:val="32"/>
        </w:rPr>
        <w:t xml:space="preserve">  防治资金实施期限暂定至202</w:t>
      </w:r>
      <w:r>
        <w:rPr>
          <w:rFonts w:hint="eastAsia" w:ascii="仿宋_GB2312" w:eastAsia="仿宋_GB2312"/>
          <w:sz w:val="32"/>
          <w:szCs w:val="32"/>
          <w:lang w:val="en-US" w:eastAsia="zh-CN"/>
        </w:rPr>
        <w:t>5</w:t>
      </w:r>
      <w:r>
        <w:rPr>
          <w:rFonts w:hint="eastAsia" w:ascii="仿宋_GB2312" w:eastAsia="仿宋_GB2312"/>
          <w:sz w:val="32"/>
          <w:szCs w:val="32"/>
        </w:rPr>
        <w:t>年，期满后根据法律、行政法规和国务院有关规定及土壤污染防治工作形势需要评估确定是否继续实施和延续期限。</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黑体" w:hAnsi="黑体" w:eastAsia="黑体"/>
          <w:sz w:val="32"/>
          <w:szCs w:val="32"/>
        </w:rPr>
        <w:t xml:space="preserve">    第五条</w:t>
      </w:r>
      <w:r>
        <w:rPr>
          <w:rFonts w:hint="eastAsia" w:ascii="仿宋_GB2312" w:eastAsia="仿宋_GB2312"/>
          <w:sz w:val="32"/>
          <w:szCs w:val="32"/>
        </w:rPr>
        <w:t xml:space="preserve">  防治资金重点支持范围包括：</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仿宋_GB2312" w:eastAsia="仿宋_GB2312"/>
          <w:sz w:val="32"/>
          <w:szCs w:val="32"/>
        </w:rPr>
        <w:t xml:space="preserve">    （一）土壤污染源头防控；</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（二）土壤污染风险管控；</w:t>
      </w:r>
    </w:p>
    <w:p>
      <w:pPr>
        <w:keepNext w:val="0"/>
        <w:keepLines w:val="0"/>
        <w:pageBreakBefore w:val="0"/>
        <w:kinsoku/>
        <w:wordWrap/>
        <w:overflowPunct/>
        <w:topLinePunct w:val="0"/>
        <w:autoSpaceDE/>
        <w:autoSpaceDN/>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（三）土壤污染修复治理；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）土壤污染状况监测、评估、调查；</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）土壤污染防治管理改革创新；</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）应对突发事件所需的土壤污染防治支出，及其他与土壤环境质量改善密切相关的支出。</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auto"/>
          <w:sz w:val="32"/>
          <w:szCs w:val="32"/>
          <w:shd w:val="clear" w:color="auto" w:fill="FFFFFF"/>
        </w:rPr>
        <w:t>本条</w:t>
      </w:r>
      <w:r>
        <w:rPr>
          <w:rFonts w:hint="eastAsia" w:ascii="仿宋_GB2312" w:hAnsi="仿宋_GB2312" w:eastAsia="仿宋_GB2312" w:cs="仿宋_GB2312"/>
          <w:color w:val="auto"/>
          <w:sz w:val="32"/>
          <w:szCs w:val="32"/>
          <w:shd w:val="clear" w:color="auto" w:fill="FFFFFF"/>
          <w:lang w:eastAsia="zh-CN"/>
        </w:rPr>
        <w:t>第五项</w:t>
      </w:r>
      <w:r>
        <w:rPr>
          <w:rFonts w:hint="eastAsia" w:ascii="仿宋_GB2312" w:hAnsi="仿宋_GB2312" w:eastAsia="仿宋_GB2312" w:cs="仿宋_GB2312"/>
          <w:color w:val="auto"/>
          <w:sz w:val="32"/>
          <w:szCs w:val="32"/>
          <w:shd w:val="clear" w:color="auto" w:fill="FFFFFF"/>
        </w:rPr>
        <w:t>所称的土壤污染防治管理改革创新</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是指地方为做好土壤污染防治工作而开展的改革创新和先进做法，如设立土壤污染防治基金、</w:t>
      </w:r>
      <w:r>
        <w:rPr>
          <w:rFonts w:hint="eastAsia" w:ascii="仿宋_GB2312" w:hAnsi="仿宋_GB2312" w:eastAsia="仿宋_GB2312" w:cs="仿宋_GB2312"/>
          <w:color w:val="auto"/>
          <w:sz w:val="32"/>
          <w:szCs w:val="32"/>
          <w:shd w:val="clear" w:color="auto" w:fill="FFFFFF"/>
          <w:lang w:eastAsia="zh-CN"/>
        </w:rPr>
        <w:t>开展</w:t>
      </w:r>
      <w:r>
        <w:rPr>
          <w:rFonts w:hint="eastAsia" w:ascii="仿宋_GB2312" w:hAnsi="仿宋_GB2312" w:eastAsia="仿宋_GB2312" w:cs="仿宋_GB2312"/>
          <w:color w:val="auto"/>
          <w:sz w:val="32"/>
          <w:szCs w:val="32"/>
          <w:shd w:val="clear" w:color="auto" w:fill="FFFFFF"/>
        </w:rPr>
        <w:t>“无废城市”建设取得实效等。</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通过调整种植结构等方式进行农用地污染防治的相关涉农补贴事项</w:t>
      </w:r>
      <w:r>
        <w:rPr>
          <w:rFonts w:hint="eastAsia" w:ascii="仿宋_GB2312" w:eastAsia="仿宋_GB2312"/>
          <w:sz w:val="32"/>
          <w:szCs w:val="32"/>
          <w:lang w:eastAsia="zh-CN"/>
        </w:rPr>
        <w:t>、用于土壤污染防治工作</w:t>
      </w:r>
      <w:r>
        <w:rPr>
          <w:rFonts w:hint="eastAsia" w:ascii="仿宋_GB2312" w:eastAsia="仿宋_GB2312"/>
          <w:sz w:val="32"/>
          <w:szCs w:val="32"/>
        </w:rPr>
        <w:t>能力建设</w:t>
      </w:r>
      <w:r>
        <w:rPr>
          <w:rFonts w:hint="eastAsia" w:ascii="仿宋_GB2312" w:eastAsia="仿宋_GB2312"/>
          <w:sz w:val="32"/>
          <w:szCs w:val="32"/>
          <w:lang w:eastAsia="zh-CN"/>
        </w:rPr>
        <w:t>方面的资金</w:t>
      </w:r>
      <w:r>
        <w:rPr>
          <w:rFonts w:hint="eastAsia" w:ascii="仿宋_GB2312" w:eastAsia="仿宋_GB2312"/>
          <w:sz w:val="32"/>
          <w:szCs w:val="32"/>
        </w:rPr>
        <w:t>不纳入防治资金支持范围。</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45" w:right="45" w:firstLine="640" w:firstLineChars="200"/>
        <w:textAlignment w:val="auto"/>
        <w:rPr>
          <w:rFonts w:hint="eastAsia" w:ascii="仿宋_GB2312" w:hAnsi="仿宋_GB2312" w:eastAsia="仿宋_GB2312" w:cs="仿宋_GB2312"/>
          <w:color w:val="auto"/>
          <w:sz w:val="32"/>
          <w:szCs w:val="32"/>
          <w:shd w:val="clear" w:color="auto" w:fill="FFFFFF"/>
          <w:lang w:val="en" w:eastAsia="zh-CN"/>
        </w:rPr>
      </w:pPr>
      <w:r>
        <w:rPr>
          <w:rFonts w:hint="eastAsia" w:ascii="黑体" w:hAnsi="黑体" w:eastAsia="黑体" w:cs="仿宋_GB2312"/>
          <w:color w:val="auto"/>
          <w:sz w:val="32"/>
          <w:szCs w:val="32"/>
          <w:shd w:val="clear" w:color="auto" w:fill="FFFFFF"/>
        </w:rPr>
        <w:t>第</w:t>
      </w:r>
      <w:r>
        <w:rPr>
          <w:rFonts w:hint="eastAsia" w:ascii="黑体" w:hAnsi="黑体" w:eastAsia="黑体" w:cs="仿宋_GB2312"/>
          <w:color w:val="auto"/>
          <w:sz w:val="32"/>
          <w:szCs w:val="32"/>
          <w:shd w:val="clear" w:color="auto" w:fill="FFFFFF"/>
          <w:lang w:eastAsia="zh-CN"/>
        </w:rPr>
        <w:t>六</w:t>
      </w:r>
      <w:r>
        <w:rPr>
          <w:rFonts w:hint="eastAsia" w:ascii="黑体" w:hAnsi="黑体" w:eastAsia="黑体" w:cs="仿宋_GB2312"/>
          <w:color w:val="auto"/>
          <w:sz w:val="32"/>
          <w:szCs w:val="32"/>
          <w:shd w:val="clear" w:color="auto" w:fill="FFFFFF"/>
        </w:rPr>
        <w:t>条</w:t>
      </w:r>
      <w:r>
        <w:rPr>
          <w:rFonts w:ascii="黑体" w:hAnsi="黑体" w:eastAsia="黑体" w:cs="仿宋_GB2312"/>
          <w:color w:val="auto"/>
          <w:sz w:val="32"/>
          <w:szCs w:val="32"/>
          <w:shd w:val="clear" w:color="auto" w:fill="FFFFFF"/>
        </w:rPr>
        <w:t xml:space="preserve"> </w:t>
      </w:r>
      <w:r>
        <w:rPr>
          <w:rFonts w:hint="eastAsia" w:ascii="仿宋_GB2312" w:eastAsia="仿宋_GB2312"/>
          <w:color w:val="auto"/>
          <w:sz w:val="32"/>
          <w:szCs w:val="32"/>
          <w:lang w:eastAsia="zh-CN"/>
        </w:rPr>
        <w:t>防治</w:t>
      </w:r>
      <w:r>
        <w:rPr>
          <w:rFonts w:hint="eastAsia" w:ascii="仿宋_GB2312" w:eastAsia="仿宋_GB2312"/>
          <w:color w:val="auto"/>
          <w:sz w:val="32"/>
          <w:szCs w:val="32"/>
        </w:rPr>
        <w:t>资金由财政部会同生态环境部管理。</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45" w:right="45"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财政部负责确定防治资金</w:t>
      </w:r>
      <w:r>
        <w:rPr>
          <w:rFonts w:hint="eastAsia" w:ascii="仿宋_GB2312" w:eastAsia="仿宋_GB2312"/>
          <w:color w:val="auto"/>
          <w:sz w:val="32"/>
          <w:szCs w:val="32"/>
        </w:rPr>
        <w:t>分配标准、审核</w:t>
      </w:r>
      <w:r>
        <w:rPr>
          <w:rFonts w:hint="eastAsia" w:ascii="仿宋_GB2312" w:eastAsia="仿宋_GB2312"/>
          <w:color w:val="auto"/>
          <w:sz w:val="32"/>
          <w:szCs w:val="32"/>
          <w:lang w:eastAsia="zh-CN"/>
        </w:rPr>
        <w:t>防治</w:t>
      </w:r>
      <w:r>
        <w:rPr>
          <w:rFonts w:hint="eastAsia" w:ascii="仿宋_GB2312" w:eastAsia="仿宋_GB2312"/>
          <w:color w:val="auto"/>
          <w:sz w:val="32"/>
          <w:szCs w:val="32"/>
        </w:rPr>
        <w:t>资金分配建议方案、编制</w:t>
      </w:r>
      <w:r>
        <w:rPr>
          <w:rFonts w:hint="eastAsia" w:ascii="仿宋_GB2312" w:eastAsia="仿宋_GB2312"/>
          <w:color w:val="auto"/>
          <w:sz w:val="32"/>
          <w:szCs w:val="32"/>
          <w:lang w:eastAsia="zh-CN"/>
        </w:rPr>
        <w:t>防治</w:t>
      </w:r>
      <w:r>
        <w:rPr>
          <w:rFonts w:hint="eastAsia" w:ascii="仿宋_GB2312" w:eastAsia="仿宋_GB2312"/>
          <w:color w:val="auto"/>
          <w:sz w:val="32"/>
          <w:szCs w:val="32"/>
        </w:rPr>
        <w:t>资金预算草案并下达预算，组织实施预算绩效管理，</w:t>
      </w:r>
      <w:r>
        <w:rPr>
          <w:rFonts w:hint="eastAsia" w:ascii="仿宋_GB2312" w:eastAsia="仿宋_GB2312"/>
          <w:color w:val="auto"/>
          <w:sz w:val="32"/>
          <w:szCs w:val="32"/>
          <w:lang w:eastAsia="zh-CN"/>
        </w:rPr>
        <w:t>加强资金使用管理监督，</w:t>
      </w:r>
      <w:r>
        <w:rPr>
          <w:rFonts w:hint="eastAsia" w:ascii="仿宋_GB2312" w:eastAsia="仿宋_GB2312"/>
          <w:color w:val="auto"/>
          <w:sz w:val="32"/>
          <w:szCs w:val="32"/>
        </w:rPr>
        <w:t>指导地方预算管理等</w:t>
      </w:r>
      <w:r>
        <w:rPr>
          <w:rFonts w:hint="eastAsia" w:ascii="仿宋_GB2312" w:eastAsia="仿宋_GB2312"/>
          <w:color w:val="auto"/>
          <w:sz w:val="32"/>
          <w:szCs w:val="32"/>
          <w:lang w:eastAsia="zh-CN"/>
        </w:rPr>
        <w:t>工作</w:t>
      </w:r>
      <w:r>
        <w:rPr>
          <w:rFonts w:hint="eastAsia" w:ascii="仿宋_GB2312" w:eastAsia="仿宋_GB2312"/>
          <w:color w:val="auto"/>
          <w:sz w:val="32"/>
          <w:szCs w:val="32"/>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生态环境部负责组织</w:t>
      </w:r>
      <w:r>
        <w:rPr>
          <w:rFonts w:hint="eastAsia" w:ascii="仿宋_GB2312" w:hAnsi="仿宋_GB2312" w:eastAsia="仿宋_GB2312" w:cs="仿宋_GB2312"/>
          <w:color w:val="auto"/>
          <w:sz w:val="32"/>
          <w:szCs w:val="32"/>
          <w:shd w:val="clear" w:color="auto" w:fill="FFFFFF"/>
          <w:lang w:eastAsia="zh-CN"/>
        </w:rPr>
        <w:t>指导</w:t>
      </w:r>
      <w:r>
        <w:rPr>
          <w:rFonts w:hint="eastAsia" w:ascii="仿宋_GB2312" w:hAnsi="仿宋_GB2312" w:eastAsia="仿宋_GB2312" w:cs="仿宋_GB2312"/>
          <w:color w:val="auto"/>
          <w:sz w:val="32"/>
          <w:szCs w:val="32"/>
          <w:shd w:val="clear" w:color="auto" w:fill="FFFFFF"/>
        </w:rPr>
        <w:t>实施土壤污染防治工作，研究提出工作任务和资金分配建议方案，组织开展土壤污染防治项目储备，开展日常监管和评估，推动开展防治资金全过程预算绩效管理</w:t>
      </w:r>
      <w:r>
        <w:rPr>
          <w:rFonts w:hint="eastAsia" w:ascii="仿宋_GB2312" w:hAnsi="仿宋_GB2312" w:eastAsia="仿宋_GB2312" w:cs="仿宋_GB2312"/>
          <w:color w:val="auto"/>
          <w:sz w:val="32"/>
          <w:szCs w:val="32"/>
          <w:shd w:val="clear" w:color="auto" w:fill="FFFFFF"/>
          <w:lang w:eastAsia="zh-CN"/>
        </w:rPr>
        <w:t>，指导地方做好预算绩效管理等工作</w:t>
      </w:r>
      <w:r>
        <w:rPr>
          <w:rFonts w:hint="eastAsia" w:ascii="仿宋_GB2312" w:hAnsi="仿宋_GB2312" w:eastAsia="仿宋_GB2312" w:cs="仿宋_GB2312"/>
          <w:color w:val="auto"/>
          <w:sz w:val="32"/>
          <w:szCs w:val="32"/>
          <w:shd w:val="clear" w:color="auto" w:fill="FFFFFF"/>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Chars="0" w:right="0" w:rightChars="0"/>
        <w:textAlignment w:val="auto"/>
        <w:rPr>
          <w:rFonts w:hint="eastAsia" w:ascii="仿宋_GB2312" w:eastAsia="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第七条</w:t>
      </w:r>
      <w:r>
        <w:rPr>
          <w:rFonts w:hint="eastAsia" w:ascii="黑体" w:hAnsi="黑体" w:eastAsia="黑体" w:cs="黑体"/>
          <w:color w:val="auto"/>
          <w:sz w:val="32"/>
          <w:szCs w:val="32"/>
          <w:lang w:val="en-US" w:eastAsia="zh-CN"/>
        </w:rPr>
        <w:t xml:space="preserve"> </w:t>
      </w:r>
      <w:r>
        <w:rPr>
          <w:rFonts w:hint="eastAsia" w:ascii="仿宋_GB2312" w:eastAsia="仿宋_GB2312"/>
          <w:color w:val="auto"/>
          <w:sz w:val="32"/>
          <w:szCs w:val="32"/>
        </w:rPr>
        <w:t>地方财政部门负责本地区</w:t>
      </w:r>
      <w:r>
        <w:rPr>
          <w:rFonts w:hint="eastAsia" w:ascii="仿宋_GB2312" w:eastAsia="仿宋_GB2312"/>
          <w:color w:val="auto"/>
          <w:sz w:val="32"/>
          <w:szCs w:val="32"/>
          <w:lang w:eastAsia="zh-CN"/>
        </w:rPr>
        <w:t>防治</w:t>
      </w:r>
      <w:r>
        <w:rPr>
          <w:rFonts w:hint="eastAsia" w:ascii="仿宋_GB2312" w:eastAsia="仿宋_GB2312"/>
          <w:color w:val="auto"/>
          <w:sz w:val="32"/>
          <w:szCs w:val="32"/>
        </w:rPr>
        <w:t>资金的预算分解下达、组织预算执行、资金使用管理和监督</w:t>
      </w:r>
      <w:r>
        <w:rPr>
          <w:rFonts w:hint="eastAsia" w:ascii="仿宋_GB2312" w:eastAsia="仿宋_GB2312"/>
          <w:color w:val="auto"/>
          <w:sz w:val="32"/>
          <w:szCs w:val="32"/>
          <w:lang w:eastAsia="zh-CN"/>
        </w:rPr>
        <w:t>以及</w:t>
      </w:r>
      <w:r>
        <w:rPr>
          <w:rFonts w:hint="eastAsia" w:ascii="仿宋_GB2312" w:eastAsia="仿宋_GB2312"/>
          <w:color w:val="auto"/>
          <w:sz w:val="32"/>
          <w:szCs w:val="32"/>
        </w:rPr>
        <w:t>预算绩效管理等工作。</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地方生态环境部门根据职能参与本地区</w:t>
      </w:r>
      <w:r>
        <w:rPr>
          <w:rFonts w:hint="eastAsia" w:ascii="仿宋_GB2312" w:eastAsia="仿宋_GB2312"/>
          <w:color w:val="auto"/>
          <w:sz w:val="32"/>
          <w:szCs w:val="32"/>
          <w:lang w:eastAsia="zh-CN"/>
        </w:rPr>
        <w:t>防治</w:t>
      </w:r>
      <w:r>
        <w:rPr>
          <w:rFonts w:hint="eastAsia" w:ascii="仿宋_GB2312" w:eastAsia="仿宋_GB2312"/>
          <w:color w:val="auto"/>
          <w:sz w:val="32"/>
          <w:szCs w:val="32"/>
        </w:rPr>
        <w:t>资金分配，负责资金具体使用</w:t>
      </w:r>
      <w:r>
        <w:rPr>
          <w:rFonts w:hint="eastAsia" w:ascii="仿宋_GB2312" w:eastAsia="仿宋_GB2312"/>
          <w:color w:val="auto"/>
          <w:sz w:val="32"/>
          <w:szCs w:val="32"/>
          <w:lang w:eastAsia="zh-CN"/>
        </w:rPr>
        <w:t>、项目组织实施及预算绩效具体管理等工作</w:t>
      </w:r>
      <w:r>
        <w:rPr>
          <w:rFonts w:hint="eastAsia" w:ascii="仿宋_GB2312" w:eastAsia="仿宋_GB2312"/>
          <w:color w:val="auto"/>
          <w:sz w:val="32"/>
          <w:szCs w:val="32"/>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right="45" w:rightChars="0"/>
        <w:textAlignment w:val="auto"/>
        <w:rPr>
          <w:rFonts w:hint="eastAsia" w:ascii="仿宋_GB2312" w:hAnsi="仿宋_GB2312" w:eastAsia="仿宋_GB2312" w:cs="仿宋_GB2312"/>
          <w:color w:val="auto"/>
          <w:sz w:val="32"/>
          <w:szCs w:val="32"/>
          <w:shd w:val="clear" w:color="auto" w:fill="FFFFFF"/>
          <w:lang w:eastAsia="zh-CN"/>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 xml:space="preserve">条  </w:t>
      </w:r>
      <w:r>
        <w:rPr>
          <w:rFonts w:hint="eastAsia" w:ascii="仿宋_GB2312" w:hAnsi="仿宋_GB2312" w:eastAsia="仿宋_GB2312" w:cs="仿宋_GB2312"/>
          <w:b w:val="0"/>
          <w:bCs w:val="0"/>
          <w:color w:val="auto"/>
          <w:sz w:val="32"/>
          <w:szCs w:val="32"/>
        </w:rPr>
        <w:t>防治资金采取因素法方式进行分配。</w:t>
      </w:r>
      <w:r>
        <w:rPr>
          <w:rFonts w:hint="eastAsia" w:ascii="仿宋_GB2312" w:hAnsi="仿宋_GB2312" w:eastAsia="仿宋_GB2312" w:cs="仿宋_GB2312"/>
          <w:b w:val="0"/>
          <w:bCs w:val="0"/>
          <w:color w:val="auto"/>
          <w:sz w:val="32"/>
          <w:szCs w:val="32"/>
          <w:lang w:eastAsia="zh-CN"/>
        </w:rPr>
        <w:t>具体因素包括：</w:t>
      </w:r>
      <w:r>
        <w:rPr>
          <w:rFonts w:hint="eastAsia" w:ascii="仿宋_GB2312" w:hAnsi="仿宋_GB2312" w:eastAsia="仿宋_GB2312" w:cs="仿宋_GB2312"/>
          <w:color w:val="auto"/>
          <w:sz w:val="32"/>
          <w:szCs w:val="32"/>
          <w:shd w:val="clear" w:color="auto" w:fill="FFFFFF"/>
        </w:rPr>
        <w:t>土壤污染风险防控工作任务量、修复治理任务量、管理改革创新和项目储备情况，</w:t>
      </w:r>
      <w:r>
        <w:rPr>
          <w:rFonts w:hint="eastAsia" w:ascii="仿宋_GB2312" w:hAnsi="仿宋_GB2312" w:eastAsia="仿宋_GB2312" w:cs="仿宋_GB2312"/>
          <w:color w:val="auto"/>
          <w:sz w:val="32"/>
          <w:szCs w:val="32"/>
          <w:shd w:val="clear" w:color="auto" w:fill="FFFFFF"/>
          <w:lang w:eastAsia="zh-CN"/>
        </w:rPr>
        <w:t>对应</w:t>
      </w:r>
      <w:r>
        <w:rPr>
          <w:rFonts w:hint="eastAsia" w:ascii="仿宋_GB2312" w:hAnsi="仿宋_GB2312" w:eastAsia="仿宋_GB2312" w:cs="仿宋_GB2312"/>
          <w:color w:val="auto"/>
          <w:sz w:val="32"/>
          <w:szCs w:val="32"/>
          <w:shd w:val="clear" w:color="auto" w:fill="FFFFFF"/>
        </w:rPr>
        <w:t>权重</w:t>
      </w:r>
      <w:r>
        <w:rPr>
          <w:rFonts w:hint="eastAsia" w:ascii="仿宋_GB2312" w:hAnsi="仿宋_GB2312" w:eastAsia="仿宋_GB2312" w:cs="仿宋_GB2312"/>
          <w:color w:val="auto"/>
          <w:sz w:val="32"/>
          <w:szCs w:val="32"/>
          <w:shd w:val="clear" w:color="auto" w:fill="FFFFFF"/>
          <w:lang w:eastAsia="zh-CN"/>
        </w:rPr>
        <w:t>分别</w:t>
      </w:r>
      <w:r>
        <w:rPr>
          <w:rFonts w:hint="eastAsia" w:ascii="仿宋_GB2312" w:hAnsi="仿宋_GB2312" w:eastAsia="仿宋_GB2312" w:cs="仿宋_GB2312"/>
          <w:color w:val="auto"/>
          <w:sz w:val="32"/>
          <w:szCs w:val="32"/>
          <w:shd w:val="clear" w:color="auto" w:fill="FFFFFF"/>
        </w:rPr>
        <w:t>为</w:t>
      </w:r>
      <w:r>
        <w:rPr>
          <w:rFonts w:hint="eastAsia" w:ascii="仿宋_GB2312" w:hAnsi="仿宋_GB2312" w:eastAsia="仿宋_GB2312" w:cs="仿宋_GB2312"/>
          <w:color w:val="auto"/>
          <w:sz w:val="32"/>
          <w:szCs w:val="32"/>
          <w:shd w:val="clear" w:color="auto" w:fill="FFFFFF"/>
          <w:lang w:val="en-US" w:eastAsia="zh-CN"/>
        </w:rPr>
        <w:t>5</w:t>
      </w:r>
      <w:r>
        <w:rPr>
          <w:rFonts w:ascii="仿宋_GB2312" w:hAnsi="仿宋_GB2312" w:eastAsia="仿宋_GB2312" w:cs="仿宋_GB2312"/>
          <w:color w:val="auto"/>
          <w:sz w:val="32"/>
          <w:szCs w:val="32"/>
          <w:shd w:val="clear" w:color="auto" w:fill="FFFFFF"/>
        </w:rPr>
        <w:t>0%、</w:t>
      </w:r>
      <w:r>
        <w:rPr>
          <w:rFonts w:hint="eastAsia" w:ascii="仿宋_GB2312" w:hAnsi="仿宋_GB2312" w:eastAsia="仿宋_GB2312" w:cs="仿宋_GB2312"/>
          <w:color w:val="auto"/>
          <w:sz w:val="32"/>
          <w:szCs w:val="32"/>
          <w:shd w:val="clear" w:color="auto" w:fill="FFFFFF"/>
          <w:lang w:val="en-US" w:eastAsia="zh-CN"/>
        </w:rPr>
        <w:t>2</w:t>
      </w:r>
      <w:r>
        <w:rPr>
          <w:rFonts w:ascii="仿宋_GB2312" w:hAnsi="仿宋_GB2312" w:eastAsia="仿宋_GB2312" w:cs="仿宋_GB2312"/>
          <w:color w:val="auto"/>
          <w:sz w:val="32"/>
          <w:szCs w:val="32"/>
          <w:shd w:val="clear" w:color="auto" w:fill="FFFFFF"/>
        </w:rPr>
        <w:t>0%</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2</w:t>
      </w:r>
      <w:r>
        <w:rPr>
          <w:rFonts w:ascii="仿宋_GB2312" w:hAnsi="仿宋_GB2312" w:eastAsia="仿宋_GB2312" w:cs="仿宋_GB2312"/>
          <w:color w:val="auto"/>
          <w:sz w:val="32"/>
          <w:szCs w:val="32"/>
          <w:shd w:val="clear" w:color="auto" w:fill="FFFFFF"/>
        </w:rPr>
        <w:t>0%、</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0%</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因素和权重确需调整的，应当按照程序报批后实施。</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600" w:lineRule="exact"/>
        <w:ind w:right="45" w:righ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财政部可会同生态环境部，</w:t>
      </w:r>
      <w:r>
        <w:rPr>
          <w:rFonts w:hint="eastAsia" w:ascii="仿宋_GB2312" w:eastAsia="仿宋_GB2312"/>
          <w:sz w:val="32"/>
          <w:szCs w:val="32"/>
        </w:rPr>
        <w:t>根据</w:t>
      </w:r>
      <w:r>
        <w:rPr>
          <w:rFonts w:hint="eastAsia" w:ascii="仿宋_GB2312" w:hAnsi="黑体" w:eastAsia="仿宋_GB2312"/>
          <w:sz w:val="32"/>
          <w:szCs w:val="32"/>
        </w:rPr>
        <w:t>资金使用绩效</w:t>
      </w:r>
      <w:r>
        <w:rPr>
          <w:rFonts w:hint="eastAsia" w:ascii="仿宋_GB2312" w:hAnsi="黑体" w:eastAsia="仿宋_GB2312"/>
          <w:sz w:val="32"/>
          <w:szCs w:val="32"/>
          <w:lang w:eastAsia="zh-CN"/>
        </w:rPr>
        <w:t>、</w:t>
      </w:r>
      <w:r>
        <w:rPr>
          <w:rFonts w:hint="eastAsia" w:ascii="仿宋_GB2312" w:hAnsi="黑体" w:eastAsia="仿宋_GB2312"/>
          <w:sz w:val="32"/>
          <w:szCs w:val="32"/>
        </w:rPr>
        <w:t>生态环境改善成效</w:t>
      </w:r>
      <w:r>
        <w:rPr>
          <w:rFonts w:hint="eastAsia" w:ascii="仿宋_GB2312" w:hAnsi="黑体" w:eastAsia="仿宋_GB2312"/>
          <w:sz w:val="32"/>
          <w:szCs w:val="32"/>
          <w:lang w:eastAsia="zh-CN"/>
        </w:rPr>
        <w:t>、</w:t>
      </w:r>
      <w:r>
        <w:rPr>
          <w:rFonts w:hint="eastAsia" w:ascii="Times New Roman" w:hAnsi="Times New Roman" w:eastAsia="仿宋_GB2312"/>
          <w:sz w:val="32"/>
          <w:szCs w:val="32"/>
          <w:lang w:eastAsia="zh-CN"/>
        </w:rPr>
        <w:t>预算执行率</w:t>
      </w:r>
      <w:r>
        <w:rPr>
          <w:rFonts w:hint="eastAsia" w:eastAsia="仿宋_GB2312"/>
          <w:sz w:val="32"/>
          <w:szCs w:val="32"/>
          <w:lang w:eastAsia="zh-CN"/>
        </w:rPr>
        <w:t>等</w:t>
      </w:r>
      <w:r>
        <w:rPr>
          <w:rFonts w:hint="eastAsia" w:ascii="Times New Roman" w:hAnsi="Times New Roman" w:eastAsia="仿宋_GB2312"/>
          <w:sz w:val="32"/>
          <w:szCs w:val="32"/>
        </w:rPr>
        <w:t>情况</w:t>
      </w:r>
      <w:r>
        <w:rPr>
          <w:rFonts w:hint="eastAsia" w:ascii="仿宋_GB2312" w:eastAsia="仿宋_GB2312"/>
          <w:sz w:val="32"/>
          <w:szCs w:val="32"/>
        </w:rPr>
        <w:t>对资金分配结果进行合理调整，体现结果导向</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napToGrid/>
        <w:spacing w:line="600" w:lineRule="exact"/>
        <w:ind w:firstLine="645" w:firstLineChars="0"/>
        <w:textAlignment w:val="auto"/>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九</w:t>
      </w:r>
      <w:r>
        <w:rPr>
          <w:rFonts w:hint="eastAsia" w:ascii="黑体" w:hAnsi="黑体" w:eastAsia="黑体"/>
          <w:sz w:val="32"/>
          <w:szCs w:val="32"/>
        </w:rPr>
        <w:t xml:space="preserve">条  </w:t>
      </w:r>
      <w:r>
        <w:rPr>
          <w:rFonts w:hint="eastAsia" w:ascii="仿宋_GB2312" w:eastAsia="仿宋_GB2312"/>
          <w:sz w:val="32"/>
          <w:szCs w:val="32"/>
        </w:rPr>
        <w:t>生态环境部</w:t>
      </w:r>
      <w:r>
        <w:rPr>
          <w:rFonts w:hint="eastAsia" w:ascii="仿宋_GB2312" w:eastAsia="仿宋_GB2312"/>
          <w:sz w:val="32"/>
          <w:szCs w:val="32"/>
          <w:lang w:eastAsia="zh-CN"/>
        </w:rPr>
        <w:t>应当于每年</w:t>
      </w:r>
      <w:r>
        <w:rPr>
          <w:rFonts w:hint="eastAsia" w:ascii="仿宋_GB2312" w:eastAsia="仿宋_GB2312"/>
          <w:sz w:val="32"/>
          <w:szCs w:val="32"/>
          <w:lang w:val="en-US" w:eastAsia="zh-CN"/>
        </w:rPr>
        <w:t>4月</w:t>
      </w:r>
      <w:r>
        <w:rPr>
          <w:rFonts w:hint="default" w:ascii="仿宋_GB2312" w:eastAsia="仿宋_GB2312"/>
          <w:sz w:val="32"/>
          <w:szCs w:val="32"/>
          <w:lang w:val="en" w:eastAsia="zh-CN"/>
        </w:rPr>
        <w:t>30</w:t>
      </w:r>
      <w:r>
        <w:rPr>
          <w:rFonts w:hint="eastAsia" w:ascii="仿宋_GB2312" w:eastAsia="仿宋_GB2312"/>
          <w:sz w:val="32"/>
          <w:szCs w:val="32"/>
          <w:lang w:val="en-US" w:eastAsia="zh-CN"/>
        </w:rPr>
        <w:t>日前，</w:t>
      </w:r>
      <w:r>
        <w:rPr>
          <w:rFonts w:hint="eastAsia" w:ascii="仿宋_GB2312" w:eastAsia="仿宋_GB2312"/>
          <w:sz w:val="32"/>
          <w:szCs w:val="32"/>
        </w:rPr>
        <w:t>根据相关因素、权重以及上一年度绩效</w:t>
      </w:r>
      <w:r>
        <w:rPr>
          <w:rFonts w:hint="eastAsia" w:ascii="仿宋_GB2312" w:eastAsia="仿宋_GB2312"/>
          <w:sz w:val="32"/>
          <w:szCs w:val="32"/>
          <w:lang w:eastAsia="zh-CN"/>
        </w:rPr>
        <w:t>目标完成、考核</w:t>
      </w:r>
      <w:r>
        <w:rPr>
          <w:rFonts w:hint="eastAsia" w:ascii="仿宋_GB2312" w:eastAsia="仿宋_GB2312"/>
          <w:sz w:val="32"/>
          <w:szCs w:val="32"/>
        </w:rPr>
        <w:t>等情况，</w:t>
      </w:r>
      <w:r>
        <w:rPr>
          <w:rFonts w:hint="eastAsia" w:ascii="仿宋_GB2312" w:eastAsia="仿宋_GB2312"/>
          <w:sz w:val="32"/>
          <w:szCs w:val="32"/>
          <w:lang w:eastAsia="zh-CN"/>
        </w:rPr>
        <w:t>向财政部报送当年</w:t>
      </w:r>
      <w:r>
        <w:rPr>
          <w:rFonts w:hint="eastAsia" w:ascii="仿宋_GB2312" w:eastAsia="仿宋_GB2312"/>
          <w:sz w:val="32"/>
          <w:szCs w:val="32"/>
        </w:rPr>
        <w:t>防治资金</w:t>
      </w:r>
      <w:r>
        <w:rPr>
          <w:rFonts w:hint="eastAsia" w:ascii="仿宋_GB2312" w:eastAsia="仿宋_GB2312"/>
          <w:sz w:val="32"/>
          <w:szCs w:val="32"/>
          <w:lang w:eastAsia="zh-CN"/>
        </w:rPr>
        <w:t>各</w:t>
      </w:r>
      <w:r>
        <w:rPr>
          <w:rFonts w:hint="eastAsia" w:ascii="仿宋_GB2312" w:eastAsia="仿宋_GB2312"/>
          <w:sz w:val="32"/>
          <w:szCs w:val="32"/>
        </w:rPr>
        <w:t>有关省、自治区、直辖市（以下</w:t>
      </w:r>
      <w:r>
        <w:rPr>
          <w:rFonts w:hint="eastAsia" w:ascii="仿宋_GB2312" w:eastAsia="仿宋_GB2312"/>
          <w:sz w:val="32"/>
          <w:szCs w:val="32"/>
          <w:lang w:eastAsia="zh-CN"/>
        </w:rPr>
        <w:t>统</w:t>
      </w:r>
      <w:r>
        <w:rPr>
          <w:rFonts w:hint="eastAsia" w:ascii="仿宋_GB2312" w:eastAsia="仿宋_GB2312"/>
          <w:sz w:val="32"/>
          <w:szCs w:val="32"/>
        </w:rPr>
        <w:t>称</w:t>
      </w:r>
      <w:r>
        <w:rPr>
          <w:rFonts w:hint="eastAsia" w:ascii="仿宋_GB2312" w:eastAsia="仿宋_GB2312"/>
          <w:sz w:val="32"/>
          <w:szCs w:val="32"/>
          <w:lang w:eastAsia="zh-CN"/>
        </w:rPr>
        <w:t>各</w:t>
      </w:r>
      <w:r>
        <w:rPr>
          <w:rFonts w:hint="eastAsia" w:ascii="仿宋_GB2312" w:eastAsia="仿宋_GB2312"/>
          <w:sz w:val="32"/>
          <w:szCs w:val="32"/>
        </w:rPr>
        <w:t>省）</w:t>
      </w:r>
      <w:r>
        <w:rPr>
          <w:rFonts w:hint="eastAsia" w:ascii="仿宋_GB2312" w:eastAsia="仿宋_GB2312"/>
          <w:sz w:val="32"/>
          <w:szCs w:val="32"/>
          <w:lang w:eastAsia="zh-CN"/>
        </w:rPr>
        <w:t>分配建议方案</w:t>
      </w:r>
      <w:r>
        <w:rPr>
          <w:rFonts w:hint="eastAsia" w:ascii="仿宋_GB2312" w:eastAsia="仿宋_GB2312"/>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财政部根据</w:t>
      </w:r>
      <w:r>
        <w:rPr>
          <w:rFonts w:hint="eastAsia" w:ascii="仿宋_GB2312" w:eastAsia="仿宋_GB2312"/>
          <w:sz w:val="32"/>
          <w:szCs w:val="32"/>
          <w:lang w:eastAsia="zh-CN"/>
        </w:rPr>
        <w:t>年度预算安排、</w:t>
      </w:r>
      <w:r>
        <w:rPr>
          <w:rFonts w:hint="eastAsia" w:ascii="仿宋_GB2312" w:hAnsi="仿宋_GB2312" w:eastAsia="仿宋_GB2312" w:cs="仿宋_GB2312"/>
          <w:color w:val="auto"/>
          <w:sz w:val="32"/>
          <w:szCs w:val="32"/>
          <w:shd w:val="clear" w:color="auto" w:fill="FFFFFF"/>
        </w:rPr>
        <w:t>生态环境部</w:t>
      </w:r>
      <w:r>
        <w:rPr>
          <w:rFonts w:hint="eastAsia" w:ascii="仿宋_GB2312" w:hAnsi="仿宋_GB2312" w:eastAsia="仿宋_GB2312" w:cs="仿宋_GB2312"/>
          <w:color w:val="auto"/>
          <w:sz w:val="32"/>
          <w:szCs w:val="32"/>
          <w:shd w:val="clear" w:color="auto" w:fill="FFFFFF"/>
          <w:lang w:eastAsia="zh-CN"/>
        </w:rPr>
        <w:t>防治资金分配</w:t>
      </w:r>
      <w:r>
        <w:rPr>
          <w:rFonts w:hint="eastAsia" w:ascii="仿宋_GB2312" w:hAnsi="仿宋_GB2312" w:eastAsia="仿宋_GB2312" w:cs="仿宋_GB2312"/>
          <w:color w:val="auto"/>
          <w:sz w:val="32"/>
          <w:szCs w:val="32"/>
          <w:shd w:val="clear" w:color="auto" w:fill="FFFFFF"/>
        </w:rPr>
        <w:t>建议</w:t>
      </w:r>
      <w:r>
        <w:rPr>
          <w:rFonts w:hint="eastAsia" w:ascii="仿宋_GB2312" w:hAnsi="仿宋_GB2312" w:eastAsia="仿宋_GB2312" w:cs="仿宋_GB2312"/>
          <w:color w:val="auto"/>
          <w:sz w:val="32"/>
          <w:szCs w:val="32"/>
          <w:shd w:val="clear" w:color="auto" w:fill="FFFFFF"/>
          <w:lang w:eastAsia="zh-CN"/>
        </w:rPr>
        <w:t>等</w:t>
      </w:r>
      <w:r>
        <w:rPr>
          <w:rFonts w:hint="eastAsia" w:ascii="仿宋_GB2312" w:eastAsia="仿宋_GB2312"/>
          <w:sz w:val="32"/>
          <w:szCs w:val="32"/>
        </w:rPr>
        <w:t>，审核确定</w:t>
      </w:r>
      <w:r>
        <w:rPr>
          <w:rFonts w:hint="eastAsia" w:ascii="仿宋_GB2312" w:eastAsia="仿宋_GB2312"/>
          <w:sz w:val="32"/>
          <w:szCs w:val="32"/>
          <w:lang w:eastAsia="zh-CN"/>
        </w:rPr>
        <w:t>各省</w:t>
      </w:r>
      <w:r>
        <w:rPr>
          <w:rFonts w:hint="eastAsia" w:ascii="仿宋_GB2312" w:eastAsia="仿宋_GB2312"/>
          <w:sz w:val="32"/>
          <w:szCs w:val="32"/>
        </w:rPr>
        <w:t>资金数额，并</w:t>
      </w:r>
      <w:r>
        <w:rPr>
          <w:rFonts w:hint="eastAsia" w:ascii="仿宋_GB2312" w:eastAsia="仿宋_GB2312"/>
          <w:color w:val="auto"/>
          <w:sz w:val="32"/>
          <w:szCs w:val="32"/>
          <w:lang w:val="en-US" w:eastAsia="zh-CN"/>
        </w:rPr>
        <w:t>于每年全国人民代表大会批准中央预算后90日内</w:t>
      </w:r>
      <w:r>
        <w:rPr>
          <w:rFonts w:hint="eastAsia" w:ascii="仿宋_GB2312" w:eastAsia="仿宋_GB2312"/>
          <w:sz w:val="32"/>
          <w:szCs w:val="32"/>
        </w:rPr>
        <w:t>下达预算。</w:t>
      </w:r>
    </w:p>
    <w:p>
      <w:pPr>
        <w:keepNext w:val="0"/>
        <w:keepLines w:val="0"/>
        <w:pageBreakBefore w:val="0"/>
        <w:kinsoku/>
        <w:wordWrap/>
        <w:overflowPunct/>
        <w:topLinePunct w:val="0"/>
        <w:autoSpaceDE/>
        <w:autoSpaceDN/>
        <w:bidi w:val="0"/>
        <w:snapToGrid/>
        <w:spacing w:line="600" w:lineRule="exact"/>
        <w:ind w:firstLine="636"/>
        <w:textAlignment w:val="auto"/>
        <w:rPr>
          <w:rFonts w:hint="eastAsia" w:ascii="仿宋_GB2312" w:eastAsia="仿宋_GB2312"/>
          <w:color w:val="auto"/>
          <w:sz w:val="32"/>
          <w:szCs w:val="32"/>
          <w:lang w:val="en-US" w:eastAsia="zh-CN"/>
        </w:rPr>
      </w:pPr>
      <w:r>
        <w:rPr>
          <w:rFonts w:hint="eastAsia" w:ascii="仿宋_GB2312" w:eastAsia="仿宋_GB2312"/>
          <w:sz w:val="32"/>
          <w:szCs w:val="32"/>
        </w:rPr>
        <w:t>生态环境部根据财政部确定的各省资金预算，</w:t>
      </w:r>
      <w:r>
        <w:rPr>
          <w:rFonts w:hint="eastAsia" w:ascii="仿宋_GB2312" w:eastAsia="仿宋_GB2312"/>
          <w:color w:val="auto"/>
          <w:sz w:val="32"/>
          <w:szCs w:val="32"/>
          <w:lang w:val="en-US" w:eastAsia="zh-CN"/>
        </w:rPr>
        <w:t>组织各省将资金落实到具体项目。</w:t>
      </w:r>
    </w:p>
    <w:p>
      <w:pPr>
        <w:keepNext w:val="0"/>
        <w:keepLines w:val="0"/>
        <w:pageBreakBefore w:val="0"/>
        <w:numPr>
          <w:ilvl w:val="0"/>
          <w:numId w:val="0"/>
        </w:numPr>
        <w:kinsoku/>
        <w:wordWrap/>
        <w:overflowPunct/>
        <w:topLinePunct w:val="0"/>
        <w:autoSpaceDE/>
        <w:autoSpaceDN/>
        <w:bidi w:val="0"/>
        <w:snapToGrid/>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第十条</w:t>
      </w:r>
      <w:r>
        <w:rPr>
          <w:rFonts w:hint="eastAsia" w:ascii="仿宋_GB2312" w:eastAsia="仿宋_GB2312"/>
          <w:sz w:val="32"/>
          <w:szCs w:val="32"/>
          <w:lang w:val="en-US" w:eastAsia="zh-CN"/>
        </w:rPr>
        <w:t xml:space="preserve">  接到防治资金预算后，</w:t>
      </w:r>
      <w:r>
        <w:rPr>
          <w:rFonts w:hint="eastAsia" w:ascii="仿宋_GB2312" w:eastAsia="仿宋_GB2312"/>
          <w:sz w:val="32"/>
          <w:szCs w:val="32"/>
        </w:rPr>
        <w:t>各省</w:t>
      </w:r>
      <w:r>
        <w:rPr>
          <w:rFonts w:hint="eastAsia" w:ascii="仿宋_GB2312" w:eastAsia="仿宋_GB2312"/>
          <w:sz w:val="32"/>
          <w:szCs w:val="32"/>
          <w:lang w:eastAsia="zh-CN"/>
        </w:rPr>
        <w:t>财政部门</w:t>
      </w:r>
      <w:r>
        <w:rPr>
          <w:rFonts w:hint="eastAsia" w:ascii="仿宋_GB2312" w:hAnsi="仿宋_GB2312" w:eastAsia="仿宋_GB2312" w:cs="仿宋_GB2312"/>
          <w:color w:val="auto"/>
          <w:sz w:val="32"/>
          <w:szCs w:val="32"/>
          <w:shd w:val="clear" w:color="auto" w:fill="FFFFFF"/>
          <w:lang w:eastAsia="zh-CN"/>
        </w:rPr>
        <w:t>应当会同生态环境部门在</w:t>
      </w:r>
      <w:r>
        <w:rPr>
          <w:rFonts w:hint="eastAsia" w:ascii="仿宋_GB2312" w:eastAsia="仿宋_GB2312"/>
          <w:sz w:val="32"/>
          <w:szCs w:val="32"/>
        </w:rPr>
        <w:t>30</w:t>
      </w:r>
      <w:r>
        <w:rPr>
          <w:rFonts w:hint="eastAsia" w:ascii="仿宋_GB2312" w:eastAsia="仿宋_GB2312"/>
          <w:sz w:val="32"/>
          <w:szCs w:val="32"/>
          <w:lang w:eastAsia="zh-CN"/>
        </w:rPr>
        <w:t>日</w:t>
      </w:r>
      <w:r>
        <w:rPr>
          <w:rFonts w:hint="eastAsia" w:ascii="仿宋_GB2312" w:eastAsia="仿宋_GB2312"/>
          <w:sz w:val="32"/>
          <w:szCs w:val="32"/>
        </w:rPr>
        <w:t>内</w:t>
      </w:r>
      <w:r>
        <w:rPr>
          <w:rFonts w:hint="eastAsia" w:ascii="仿宋_GB2312" w:eastAsia="仿宋_GB2312"/>
          <w:sz w:val="32"/>
          <w:szCs w:val="32"/>
          <w:lang w:eastAsia="zh-CN"/>
        </w:rPr>
        <w:t>分解</w:t>
      </w:r>
      <w:r>
        <w:rPr>
          <w:rFonts w:hint="eastAsia" w:ascii="仿宋_GB2312" w:eastAsia="仿宋_GB2312"/>
          <w:sz w:val="32"/>
          <w:szCs w:val="32"/>
        </w:rPr>
        <w:t>下达，</w:t>
      </w:r>
      <w:r>
        <w:rPr>
          <w:rFonts w:hint="eastAsia" w:ascii="仿宋_GB2312" w:eastAsia="仿宋_GB2312"/>
          <w:color w:val="auto"/>
          <w:sz w:val="32"/>
          <w:szCs w:val="32"/>
          <w:lang w:val="en-US" w:eastAsia="zh-CN"/>
        </w:rPr>
        <w:t>并将资金分配结果和本省绩效目标一并报财政部、生态环境部备案，同时</w:t>
      </w:r>
      <w:r>
        <w:rPr>
          <w:rFonts w:hint="eastAsia" w:ascii="仿宋_GB2312" w:hAnsi="仿宋_GB2312" w:eastAsia="仿宋_GB2312" w:cs="仿宋_GB2312"/>
          <w:sz w:val="32"/>
          <w:szCs w:val="32"/>
        </w:rPr>
        <w:t>抄送</w:t>
      </w:r>
      <w:r>
        <w:rPr>
          <w:rFonts w:hint="eastAsia" w:ascii="仿宋_GB2312" w:eastAsia="仿宋_GB2312"/>
          <w:color w:val="auto"/>
          <w:sz w:val="32"/>
          <w:szCs w:val="32"/>
          <w:lang w:val="en-US" w:eastAsia="zh-CN"/>
        </w:rPr>
        <w:t>财政部当地</w:t>
      </w:r>
      <w:r>
        <w:rPr>
          <w:rFonts w:hint="eastAsia" w:ascii="仿宋_GB2312" w:hAnsi="仿宋_GB2312" w:eastAsia="仿宋_GB2312" w:cs="仿宋_GB2312"/>
          <w:sz w:val="32"/>
          <w:szCs w:val="32"/>
        </w:rPr>
        <w:t>监管局</w:t>
      </w:r>
      <w:r>
        <w:rPr>
          <w:rFonts w:hint="eastAsia" w:ascii="仿宋_GB2312" w:eastAsia="仿宋_GB2312"/>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黑体" w:hAnsi="黑体" w:eastAsia="黑体" w:cs="黑体"/>
          <w:sz w:val="32"/>
          <w:szCs w:val="32"/>
          <w:lang w:eastAsia="zh-CN"/>
        </w:rPr>
        <w:t>第十一条</w:t>
      </w:r>
      <w:r>
        <w:rPr>
          <w:rFonts w:hint="eastAsia" w:ascii="仿宋_GB2312" w:eastAsia="仿宋_GB2312"/>
          <w:sz w:val="32"/>
          <w:szCs w:val="32"/>
          <w:lang w:val="en-US" w:eastAsia="zh-CN"/>
        </w:rPr>
        <w:t xml:space="preserve">  各</w:t>
      </w:r>
      <w:r>
        <w:rPr>
          <w:rFonts w:hint="eastAsia" w:ascii="仿宋_GB2312" w:eastAsia="仿宋_GB2312"/>
          <w:sz w:val="32"/>
          <w:szCs w:val="32"/>
        </w:rPr>
        <w:t>省应当按照财政部</w:t>
      </w:r>
      <w:r>
        <w:rPr>
          <w:rFonts w:hint="eastAsia" w:ascii="仿宋_GB2312" w:eastAsia="仿宋_GB2312"/>
          <w:sz w:val="32"/>
          <w:szCs w:val="32"/>
          <w:lang w:eastAsia="zh-CN"/>
        </w:rPr>
        <w:t>有关</w:t>
      </w:r>
      <w:r>
        <w:rPr>
          <w:rFonts w:hint="eastAsia" w:ascii="仿宋_GB2312" w:eastAsia="仿宋_GB2312"/>
          <w:sz w:val="32"/>
          <w:szCs w:val="32"/>
        </w:rPr>
        <w:t>生态环保资金项目储备</w:t>
      </w:r>
      <w:r>
        <w:rPr>
          <w:rFonts w:hint="eastAsia" w:ascii="仿宋_GB2312" w:eastAsia="仿宋_GB2312"/>
          <w:sz w:val="32"/>
          <w:szCs w:val="32"/>
          <w:lang w:eastAsia="zh-CN"/>
        </w:rPr>
        <w:t>工作</w:t>
      </w:r>
      <w:r>
        <w:rPr>
          <w:rFonts w:hint="eastAsia" w:ascii="仿宋_GB2312" w:eastAsia="仿宋_GB2312"/>
          <w:sz w:val="32"/>
          <w:szCs w:val="32"/>
        </w:rPr>
        <w:t>要求，积极做好项目储备库建设</w:t>
      </w:r>
      <w:r>
        <w:rPr>
          <w:rFonts w:hint="eastAsia" w:ascii="仿宋_GB2312" w:eastAsia="仿宋_GB2312"/>
          <w:sz w:val="32"/>
          <w:szCs w:val="32"/>
          <w:lang w:eastAsia="zh-CN"/>
        </w:rPr>
        <w:t>，</w:t>
      </w:r>
      <w:r>
        <w:rPr>
          <w:rFonts w:hint="eastAsia" w:ascii="仿宋_GB2312" w:eastAsia="仿宋_GB2312"/>
          <w:sz w:val="32"/>
          <w:szCs w:val="32"/>
        </w:rPr>
        <w:t>扎实开展项目前期工作，提升储备项目质量</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hAnsi="Times New Roman" w:eastAsia="仿宋_GB2312"/>
          <w:sz w:val="32"/>
          <w:szCs w:val="32"/>
        </w:rPr>
        <w:t>地方</w:t>
      </w:r>
      <w:r>
        <w:rPr>
          <w:rFonts w:hint="eastAsia" w:ascii="仿宋_GB2312" w:hAnsi="Times New Roman" w:eastAsia="仿宋_GB2312"/>
          <w:sz w:val="32"/>
          <w:szCs w:val="32"/>
          <w:lang w:eastAsia="zh-CN"/>
        </w:rPr>
        <w:t>各级</w:t>
      </w:r>
      <w:r>
        <w:rPr>
          <w:rFonts w:hint="eastAsia" w:ascii="仿宋_GB2312" w:eastAsia="仿宋_GB2312"/>
          <w:sz w:val="32"/>
          <w:szCs w:val="32"/>
        </w:rPr>
        <w:t>财政部门应当会同</w:t>
      </w:r>
      <w:r>
        <w:rPr>
          <w:rFonts w:hint="eastAsia" w:ascii="仿宋_GB2312" w:eastAsia="仿宋_GB2312"/>
          <w:sz w:val="32"/>
          <w:szCs w:val="32"/>
          <w:lang w:eastAsia="zh-CN"/>
        </w:rPr>
        <w:t>同级生态环境</w:t>
      </w:r>
      <w:r>
        <w:rPr>
          <w:rFonts w:hint="eastAsia" w:ascii="仿宋_GB2312" w:eastAsia="仿宋_GB2312"/>
          <w:sz w:val="32"/>
          <w:szCs w:val="32"/>
        </w:rPr>
        <w:t>部门</w:t>
      </w:r>
      <w:r>
        <w:rPr>
          <w:rFonts w:hint="eastAsia" w:ascii="仿宋_GB2312" w:eastAsia="仿宋_GB2312"/>
          <w:sz w:val="32"/>
          <w:szCs w:val="32"/>
          <w:lang w:eastAsia="zh-CN"/>
        </w:rPr>
        <w:t>加强项目申报和执行管理，加快形成实物工作量，</w:t>
      </w:r>
      <w:r>
        <w:rPr>
          <w:rFonts w:hint="eastAsia" w:ascii="仿宋_GB2312" w:eastAsia="仿宋_GB2312"/>
          <w:sz w:val="32"/>
          <w:szCs w:val="32"/>
        </w:rPr>
        <w:t>提高资金执行进度和使用效率。</w:t>
      </w:r>
    </w:p>
    <w:p>
      <w:pPr>
        <w:keepNext w:val="0"/>
        <w:keepLines w:val="0"/>
        <w:pageBreakBefore w:val="0"/>
        <w:kinsoku/>
        <w:wordWrap/>
        <w:overflowPunct/>
        <w:topLinePunct w:val="0"/>
        <w:autoSpaceDE/>
        <w:autoSpaceDN/>
        <w:bidi w:val="0"/>
        <w:snapToGrid/>
        <w:spacing w:line="600" w:lineRule="exact"/>
        <w:ind w:firstLine="636"/>
        <w:textAlignment w:val="auto"/>
        <w:rPr>
          <w:rFonts w:hint="eastAsia" w:ascii="仿宋_GB2312" w:eastAsia="仿宋_GB2312"/>
          <w:sz w:val="32"/>
          <w:szCs w:val="32"/>
          <w:shd w:val="clear" w:color="auto" w:fill="auto"/>
        </w:rPr>
      </w:pPr>
      <w:r>
        <w:rPr>
          <w:rFonts w:hint="eastAsia" w:ascii="黑体" w:hAnsi="黑体" w:eastAsia="黑体"/>
          <w:sz w:val="32"/>
          <w:szCs w:val="32"/>
        </w:rPr>
        <w:t>第十</w:t>
      </w:r>
      <w:r>
        <w:rPr>
          <w:rFonts w:hint="eastAsia" w:ascii="黑体" w:hAnsi="黑体" w:eastAsia="黑体"/>
          <w:sz w:val="32"/>
          <w:szCs w:val="32"/>
          <w:lang w:eastAsia="zh-CN"/>
        </w:rPr>
        <w:t>二</w:t>
      </w:r>
      <w:r>
        <w:rPr>
          <w:rFonts w:hint="eastAsia" w:ascii="黑体" w:hAnsi="黑体" w:eastAsia="黑体"/>
          <w:sz w:val="32"/>
          <w:szCs w:val="32"/>
        </w:rPr>
        <w:t xml:space="preserve">条  </w:t>
      </w:r>
      <w:r>
        <w:rPr>
          <w:rFonts w:hint="eastAsia" w:ascii="仿宋_GB2312" w:eastAsia="仿宋_GB2312"/>
          <w:sz w:val="32"/>
          <w:szCs w:val="32"/>
        </w:rPr>
        <w:t>财政部、生态环境部负责</w:t>
      </w:r>
      <w:r>
        <w:rPr>
          <w:rFonts w:hint="eastAsia" w:ascii="仿宋_GB2312" w:eastAsia="仿宋_GB2312"/>
          <w:sz w:val="32"/>
          <w:szCs w:val="32"/>
          <w:lang w:eastAsia="zh-CN"/>
        </w:rPr>
        <w:t>组织对防治资金实施</w:t>
      </w:r>
      <w:r>
        <w:rPr>
          <w:rFonts w:hint="eastAsia" w:ascii="仿宋_GB2312" w:eastAsia="仿宋_GB2312"/>
          <w:sz w:val="32"/>
          <w:szCs w:val="32"/>
        </w:rPr>
        <w:t>全过程预算绩效管理，加强绩效目标审核，</w:t>
      </w:r>
      <w:r>
        <w:rPr>
          <w:rFonts w:hint="eastAsia" w:ascii="仿宋_GB2312" w:eastAsia="仿宋_GB2312"/>
          <w:sz w:val="32"/>
          <w:szCs w:val="32"/>
          <w:lang w:eastAsia="zh-CN"/>
        </w:rPr>
        <w:t>并在</w:t>
      </w:r>
      <w:r>
        <w:rPr>
          <w:rFonts w:hint="eastAsia" w:ascii="仿宋_GB2312" w:eastAsia="仿宋_GB2312"/>
          <w:sz w:val="32"/>
          <w:szCs w:val="32"/>
        </w:rPr>
        <w:t>下达预算时将</w:t>
      </w:r>
      <w:r>
        <w:rPr>
          <w:rFonts w:hint="eastAsia" w:ascii="仿宋_GB2312" w:eastAsia="仿宋_GB2312"/>
          <w:sz w:val="32"/>
          <w:szCs w:val="32"/>
          <w:lang w:eastAsia="zh-CN"/>
        </w:rPr>
        <w:t>区域或项目</w:t>
      </w:r>
      <w:r>
        <w:rPr>
          <w:rFonts w:hint="eastAsia" w:ascii="仿宋_GB2312" w:eastAsia="仿宋_GB2312"/>
          <w:sz w:val="32"/>
          <w:szCs w:val="32"/>
        </w:rPr>
        <w:t>绩效目标一同下达地方</w:t>
      </w:r>
      <w:r>
        <w:rPr>
          <w:rFonts w:hint="eastAsia" w:ascii="仿宋_GB2312" w:eastAsia="仿宋_GB2312"/>
          <w:b w:val="0"/>
          <w:bCs w:val="0"/>
          <w:sz w:val="32"/>
          <w:szCs w:val="32"/>
          <w:lang w:eastAsia="zh-CN"/>
        </w:rPr>
        <w:t>，并抄送财政部当地监管局</w:t>
      </w:r>
      <w:r>
        <w:rPr>
          <w:rFonts w:hint="eastAsia" w:ascii="仿宋_GB2312" w:eastAsia="仿宋_GB2312"/>
          <w:sz w:val="32"/>
          <w:szCs w:val="32"/>
          <w:lang w:eastAsia="zh-CN"/>
        </w:rPr>
        <w:t>。同时，</w:t>
      </w:r>
      <w:r>
        <w:rPr>
          <w:rFonts w:hint="eastAsia" w:ascii="仿宋_GB2312" w:eastAsia="仿宋_GB2312"/>
          <w:b w:val="0"/>
          <w:bCs w:val="0"/>
          <w:sz w:val="32"/>
          <w:szCs w:val="32"/>
        </w:rPr>
        <w:t>督促和指导地方</w:t>
      </w:r>
      <w:r>
        <w:rPr>
          <w:rFonts w:hint="eastAsia" w:ascii="仿宋_GB2312" w:eastAsia="仿宋_GB2312"/>
          <w:b w:val="0"/>
          <w:bCs w:val="0"/>
          <w:sz w:val="32"/>
          <w:szCs w:val="32"/>
          <w:lang w:eastAsia="zh-CN"/>
        </w:rPr>
        <w:t>做好</w:t>
      </w:r>
      <w:r>
        <w:rPr>
          <w:rFonts w:hint="eastAsia" w:ascii="仿宋_GB2312" w:eastAsia="仿宋_GB2312"/>
          <w:b w:val="0"/>
          <w:bCs w:val="0"/>
          <w:sz w:val="32"/>
          <w:szCs w:val="32"/>
        </w:rPr>
        <w:t>绩效</w:t>
      </w:r>
      <w:r>
        <w:rPr>
          <w:rFonts w:hint="eastAsia" w:ascii="仿宋_GB2312" w:eastAsia="仿宋_GB2312"/>
          <w:b w:val="0"/>
          <w:bCs w:val="0"/>
          <w:sz w:val="32"/>
          <w:szCs w:val="32"/>
          <w:lang w:eastAsia="zh-CN"/>
        </w:rPr>
        <w:t>运行</w:t>
      </w:r>
      <w:r>
        <w:rPr>
          <w:rFonts w:hint="eastAsia" w:ascii="仿宋_GB2312" w:eastAsia="仿宋_GB2312"/>
          <w:b w:val="0"/>
          <w:bCs w:val="0"/>
          <w:sz w:val="32"/>
          <w:szCs w:val="32"/>
        </w:rPr>
        <w:t>监控</w:t>
      </w:r>
      <w:r>
        <w:rPr>
          <w:rFonts w:hint="eastAsia" w:ascii="仿宋_GB2312" w:eastAsia="仿宋_GB2312"/>
          <w:b w:val="0"/>
          <w:bCs w:val="0"/>
          <w:sz w:val="32"/>
          <w:szCs w:val="32"/>
          <w:lang w:eastAsia="zh-CN"/>
        </w:rPr>
        <w:t>和</w:t>
      </w:r>
      <w:r>
        <w:rPr>
          <w:rFonts w:hint="eastAsia" w:ascii="仿宋_GB2312" w:eastAsia="仿宋_GB2312"/>
          <w:b w:val="0"/>
          <w:bCs w:val="0"/>
          <w:sz w:val="32"/>
          <w:szCs w:val="32"/>
        </w:rPr>
        <w:t>绩效自评</w:t>
      </w:r>
      <w:r>
        <w:rPr>
          <w:rFonts w:hint="eastAsia" w:ascii="仿宋_GB2312" w:eastAsia="仿宋_GB2312"/>
          <w:sz w:val="32"/>
          <w:szCs w:val="32"/>
        </w:rPr>
        <w:t>，</w:t>
      </w:r>
      <w:r>
        <w:rPr>
          <w:rFonts w:hint="eastAsia" w:ascii="仿宋_GB2312" w:eastAsia="仿宋_GB2312"/>
          <w:b w:val="0"/>
          <w:bCs w:val="0"/>
          <w:sz w:val="32"/>
          <w:szCs w:val="32"/>
          <w:lang w:eastAsia="zh-CN"/>
        </w:rPr>
        <w:t>开展防治资金重点绩效评价，</w:t>
      </w:r>
      <w:r>
        <w:rPr>
          <w:rFonts w:hint="eastAsia" w:ascii="仿宋_GB2312" w:eastAsia="仿宋_GB2312"/>
          <w:color w:val="auto"/>
          <w:sz w:val="32"/>
          <w:szCs w:val="32"/>
          <w:lang w:eastAsia="zh-CN"/>
        </w:rPr>
        <w:t>并</w:t>
      </w:r>
      <w:r>
        <w:rPr>
          <w:rFonts w:hint="eastAsia" w:ascii="仿宋_GB2312" w:eastAsia="仿宋_GB2312"/>
          <w:color w:val="auto"/>
          <w:sz w:val="32"/>
          <w:szCs w:val="32"/>
        </w:rPr>
        <w:t>将各地</w:t>
      </w:r>
      <w:r>
        <w:rPr>
          <w:rFonts w:hint="eastAsia" w:ascii="仿宋_GB2312" w:eastAsia="仿宋_GB2312"/>
          <w:color w:val="auto"/>
          <w:sz w:val="32"/>
          <w:szCs w:val="32"/>
          <w:lang w:eastAsia="zh-CN"/>
        </w:rPr>
        <w:t>的防治</w:t>
      </w:r>
      <w:r>
        <w:rPr>
          <w:rFonts w:hint="eastAsia" w:ascii="仿宋_GB2312" w:eastAsia="仿宋_GB2312"/>
          <w:color w:val="auto"/>
          <w:sz w:val="32"/>
          <w:szCs w:val="32"/>
        </w:rPr>
        <w:t>资金绩效评价结果作为完善政策、改进管理及以后年度预算安排的重要依据，</w:t>
      </w:r>
      <w:r>
        <w:rPr>
          <w:rFonts w:hint="eastAsia" w:ascii="仿宋_GB2312" w:eastAsia="仿宋_GB2312"/>
          <w:sz w:val="32"/>
          <w:szCs w:val="32"/>
        </w:rPr>
        <w:t>加强结果应用。</w:t>
      </w:r>
      <w:r>
        <w:rPr>
          <w:rFonts w:hint="eastAsia" w:ascii="仿宋_GB2312" w:eastAsia="仿宋_GB2312"/>
          <w:sz w:val="32"/>
          <w:szCs w:val="32"/>
          <w:shd w:val="clear" w:color="auto" w:fill="auto"/>
        </w:rPr>
        <w:t>绩效评价</w:t>
      </w:r>
      <w:r>
        <w:rPr>
          <w:rFonts w:hint="eastAsia" w:ascii="仿宋_GB2312" w:eastAsia="仿宋_GB2312"/>
          <w:sz w:val="32"/>
          <w:szCs w:val="32"/>
          <w:shd w:val="clear" w:color="auto" w:fill="auto"/>
          <w:lang w:eastAsia="zh-CN"/>
        </w:rPr>
        <w:t>过程中应</w:t>
      </w:r>
      <w:r>
        <w:rPr>
          <w:rFonts w:hint="eastAsia" w:ascii="仿宋_GB2312" w:eastAsia="仿宋_GB2312"/>
          <w:sz w:val="32"/>
          <w:szCs w:val="32"/>
          <w:shd w:val="clear" w:color="auto" w:fill="auto"/>
        </w:rPr>
        <w:t>引入第三方社会评价机构。</w:t>
      </w:r>
    </w:p>
    <w:p>
      <w:pPr>
        <w:keepNext w:val="0"/>
        <w:keepLines w:val="0"/>
        <w:pageBreakBefore w:val="0"/>
        <w:kinsoku/>
        <w:wordWrap/>
        <w:overflowPunct/>
        <w:topLinePunct w:val="0"/>
        <w:autoSpaceDE/>
        <w:autoSpaceDN/>
        <w:bidi w:val="0"/>
        <w:snapToGrid/>
        <w:spacing w:line="600" w:lineRule="exact"/>
        <w:ind w:firstLine="636"/>
        <w:textAlignment w:val="auto"/>
        <w:rPr>
          <w:rFonts w:hint="eastAsia" w:ascii="仿宋_GB2312" w:eastAsia="仿宋_GB2312"/>
          <w:sz w:val="32"/>
          <w:szCs w:val="32"/>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eastAsia="仿宋_GB2312"/>
          <w:sz w:val="32"/>
          <w:szCs w:val="32"/>
        </w:rPr>
        <w:t xml:space="preserve"> 地方各级财政、生态环境部门以及防治资金具体使用单位，具体组织实施防治资金全过程预算绩效管理，按照</w:t>
      </w:r>
      <w:r>
        <w:rPr>
          <w:rFonts w:hint="eastAsia" w:ascii="仿宋_GB2312" w:hAnsi="仿宋_GB2312" w:eastAsia="仿宋_GB2312" w:cs="仿宋_GB2312"/>
          <w:color w:val="auto"/>
          <w:sz w:val="32"/>
          <w:szCs w:val="32"/>
          <w:shd w:val="clear" w:color="auto" w:fill="FFFFFF"/>
          <w:lang w:eastAsia="zh-CN"/>
        </w:rPr>
        <w:t>本地区</w:t>
      </w:r>
      <w:r>
        <w:rPr>
          <w:rFonts w:hint="eastAsia" w:ascii="仿宋_GB2312" w:eastAsia="仿宋_GB2312"/>
          <w:sz w:val="32"/>
          <w:szCs w:val="32"/>
        </w:rPr>
        <w:t>绩效目标组织开展绩效运行监控，做好绩效评价</w:t>
      </w:r>
      <w:r>
        <w:rPr>
          <w:rFonts w:hint="eastAsia" w:ascii="仿宋_GB2312" w:eastAsia="仿宋_GB2312"/>
          <w:sz w:val="32"/>
          <w:szCs w:val="32"/>
          <w:lang w:eastAsia="zh-CN"/>
        </w:rPr>
        <w:t>，</w:t>
      </w:r>
      <w:r>
        <w:rPr>
          <w:rFonts w:hint="eastAsia" w:ascii="仿宋_GB2312" w:eastAsia="仿宋_GB2312"/>
          <w:color w:val="auto"/>
          <w:sz w:val="32"/>
          <w:szCs w:val="32"/>
        </w:rPr>
        <w:t>并加强绩效评价结果运用，建立资金考核奖惩机制</w:t>
      </w:r>
      <w:r>
        <w:rPr>
          <w:rFonts w:hint="eastAsia" w:ascii="仿宋_GB2312" w:eastAsia="仿宋_GB2312"/>
          <w:sz w:val="32"/>
          <w:szCs w:val="32"/>
        </w:rPr>
        <w:t>。</w:t>
      </w:r>
      <w:r>
        <w:rPr>
          <w:rFonts w:hint="eastAsia" w:ascii="仿宋_GB2312" w:eastAsia="仿宋_GB2312"/>
          <w:color w:val="auto"/>
          <w:sz w:val="32"/>
          <w:szCs w:val="32"/>
        </w:rPr>
        <w:t>发现绩效运行与预期绩效目标发生偏离时，应当及时采取措施予以纠正</w:t>
      </w:r>
      <w:r>
        <w:rPr>
          <w:rFonts w:hint="eastAsia" w:ascii="仿宋_GB2312" w:hAnsi="仿宋_GB2312" w:eastAsia="仿宋_GB2312" w:cs="仿宋_GB2312"/>
          <w:color w:val="auto"/>
          <w:sz w:val="32"/>
          <w:szCs w:val="32"/>
          <w:shd w:val="clear" w:color="auto" w:fill="FFFFFF"/>
        </w:rPr>
        <w:t>。</w:t>
      </w:r>
      <w:r>
        <w:rPr>
          <w:rFonts w:hint="eastAsia" w:ascii="仿宋_GB2312" w:eastAsia="仿宋_GB2312"/>
          <w:sz w:val="32"/>
          <w:szCs w:val="32"/>
        </w:rPr>
        <w:t>绩效管理中发现违规使用资金、损失浪费严重、低效无效等重大问题的，应当按照程序及时报告财政部、生态环境部。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十四</w:t>
      </w:r>
      <w:r>
        <w:rPr>
          <w:rFonts w:hint="eastAsia" w:ascii="黑体" w:hAnsi="黑体" w:eastAsia="黑体"/>
          <w:color w:val="auto"/>
          <w:sz w:val="32"/>
          <w:szCs w:val="32"/>
        </w:rPr>
        <w:t>条</w:t>
      </w:r>
      <w:r>
        <w:rPr>
          <w:rFonts w:hint="eastAsia" w:ascii="黑体" w:hAnsi="黑体" w:eastAsia="黑体"/>
          <w:color w:val="auto"/>
          <w:sz w:val="32"/>
          <w:szCs w:val="32"/>
          <w:lang w:val="en-US" w:eastAsia="zh-CN"/>
        </w:rPr>
        <w:t xml:space="preserve">  </w:t>
      </w:r>
      <w:r>
        <w:rPr>
          <w:rFonts w:hint="eastAsia" w:ascii="仿宋_GB2312" w:eastAsia="仿宋_GB2312"/>
          <w:color w:val="auto"/>
          <w:sz w:val="32"/>
          <w:szCs w:val="32"/>
        </w:rPr>
        <w:t>各级财政、生态环境部门</w:t>
      </w:r>
      <w:r>
        <w:rPr>
          <w:rFonts w:hint="eastAsia" w:ascii="仿宋_GB2312" w:eastAsia="仿宋_GB2312"/>
          <w:color w:val="auto"/>
          <w:sz w:val="32"/>
          <w:szCs w:val="32"/>
          <w:lang w:eastAsia="zh-CN"/>
        </w:rPr>
        <w:t>以及防治资金具体使用单位，应当对报送的可能影响资金分配结果的有关数据和信息的真实性、有效性负责。对</w:t>
      </w:r>
      <w:r>
        <w:rPr>
          <w:rFonts w:hint="eastAsia" w:ascii="仿宋_GB2312" w:hAnsi="仿宋_GB2312" w:eastAsia="仿宋_GB2312" w:cs="仿宋_GB2312"/>
          <w:color w:val="auto"/>
          <w:sz w:val="32"/>
          <w:szCs w:val="32"/>
          <w:shd w:val="clear" w:color="auto" w:fill="FFFFFF"/>
        </w:rPr>
        <w:t>已从中央基建投资等其他渠道获得中央财政资金支持的项目，不得纳入防治资金支持范围。</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45" w:right="45"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theme="minorBidi"/>
          <w:color w:val="auto"/>
          <w:kern w:val="2"/>
          <w:sz w:val="32"/>
          <w:szCs w:val="32"/>
          <w:lang w:val="en-US" w:eastAsia="zh-CN" w:bidi="ar-SA"/>
        </w:rPr>
        <w:t xml:space="preserve">第十五条  </w:t>
      </w:r>
      <w:r>
        <w:rPr>
          <w:rFonts w:hint="eastAsia" w:ascii="仿宋_GB2312" w:eastAsia="仿宋_GB2312"/>
          <w:sz w:val="32"/>
          <w:szCs w:val="32"/>
        </w:rPr>
        <w:t>根据党中央国务院决策部署、</w:t>
      </w:r>
      <w:r>
        <w:rPr>
          <w:rFonts w:hint="eastAsia" w:ascii="仿宋_GB2312" w:eastAsia="仿宋_GB2312"/>
          <w:sz w:val="32"/>
          <w:szCs w:val="32"/>
          <w:lang w:eastAsia="zh-CN"/>
        </w:rPr>
        <w:t>土壤污染防治</w:t>
      </w:r>
      <w:r>
        <w:rPr>
          <w:rFonts w:hint="eastAsia" w:ascii="仿宋_GB2312" w:eastAsia="仿宋_GB2312"/>
          <w:sz w:val="32"/>
          <w:szCs w:val="32"/>
        </w:rPr>
        <w:t>工作需要和专项转移支付评估等情况，</w:t>
      </w:r>
      <w:r>
        <w:rPr>
          <w:rFonts w:hint="eastAsia" w:ascii="仿宋_GB2312" w:eastAsia="仿宋_GB2312"/>
          <w:sz w:val="32"/>
          <w:szCs w:val="32"/>
          <w:lang w:eastAsia="zh-CN"/>
        </w:rPr>
        <w:t>对</w:t>
      </w:r>
      <w:r>
        <w:rPr>
          <w:rFonts w:hint="eastAsia" w:ascii="仿宋_GB2312" w:hAnsi="仿宋_GB2312" w:eastAsia="仿宋_GB2312" w:cs="仿宋_GB2312"/>
          <w:color w:val="auto"/>
          <w:sz w:val="32"/>
          <w:szCs w:val="32"/>
          <w:shd w:val="clear" w:color="auto" w:fill="FFFFFF"/>
        </w:rPr>
        <w:t>不再符合法律、行政法规等有关规定，政策到期或者调整，相关目标已经实现或</w:t>
      </w:r>
      <w:r>
        <w:rPr>
          <w:rFonts w:hint="eastAsia" w:ascii="仿宋_GB2312" w:hAnsi="仿宋_GB2312" w:eastAsia="仿宋_GB2312" w:cs="仿宋_GB2312"/>
          <w:color w:val="auto"/>
          <w:sz w:val="32"/>
          <w:szCs w:val="32"/>
          <w:shd w:val="clear" w:color="auto" w:fill="FFFFFF"/>
          <w:lang w:eastAsia="zh-CN"/>
        </w:rPr>
        <w:t>经评估</w:t>
      </w:r>
      <w:r>
        <w:rPr>
          <w:rFonts w:hint="eastAsia" w:ascii="仿宋_GB2312" w:hAnsi="仿宋_GB2312" w:eastAsia="仿宋_GB2312" w:cs="仿宋_GB2312"/>
          <w:color w:val="auto"/>
          <w:sz w:val="32"/>
          <w:szCs w:val="32"/>
          <w:shd w:val="clear" w:color="auto" w:fill="FFFFFF"/>
        </w:rPr>
        <w:t>实施成效</w:t>
      </w:r>
      <w:r>
        <w:rPr>
          <w:rFonts w:hint="eastAsia" w:ascii="仿宋_GB2312" w:hAnsi="仿宋_GB2312" w:eastAsia="仿宋_GB2312" w:cs="仿宋_GB2312"/>
          <w:color w:val="auto"/>
          <w:sz w:val="32"/>
          <w:szCs w:val="32"/>
          <w:shd w:val="clear" w:color="auto" w:fill="FFFFFF"/>
          <w:lang w:eastAsia="zh-CN"/>
        </w:rPr>
        <w:t>差</w:t>
      </w:r>
      <w:r>
        <w:rPr>
          <w:rFonts w:hint="eastAsia" w:ascii="仿宋_GB2312" w:hAnsi="仿宋_GB2312" w:eastAsia="仿宋_GB2312" w:cs="仿宋_GB2312"/>
          <w:color w:val="auto"/>
          <w:sz w:val="32"/>
          <w:szCs w:val="32"/>
          <w:shd w:val="clear" w:color="auto" w:fill="FFFFFF"/>
        </w:rPr>
        <w:t>、绩效</w:t>
      </w:r>
      <w:r>
        <w:rPr>
          <w:rFonts w:hint="eastAsia" w:ascii="仿宋_GB2312" w:hAnsi="仿宋_GB2312" w:eastAsia="仿宋_GB2312" w:cs="仿宋_GB2312"/>
          <w:color w:val="auto"/>
          <w:sz w:val="32"/>
          <w:szCs w:val="32"/>
          <w:shd w:val="clear" w:color="auto" w:fill="FFFFFF"/>
          <w:lang w:eastAsia="zh-CN"/>
        </w:rPr>
        <w:t>低</w:t>
      </w:r>
      <w:r>
        <w:rPr>
          <w:rFonts w:hint="eastAsia" w:ascii="仿宋_GB2312" w:hAnsi="仿宋_GB2312" w:eastAsia="仿宋_GB2312" w:cs="仿宋_GB2312"/>
          <w:color w:val="auto"/>
          <w:sz w:val="32"/>
          <w:szCs w:val="32"/>
          <w:shd w:val="clear" w:color="auto" w:fill="FFFFFF"/>
        </w:rPr>
        <w:t>的项目，应按程序及时退出。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600" w:lineRule="exact"/>
        <w:ind w:left="45" w:right="45"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lang w:eastAsia="zh-CN"/>
        </w:rPr>
        <w:t>第十六条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支持开展土壤修复治理的项目应当充分考虑技术可行性和经济性，避免不计成本、不顾技术可行性盲目推进大治理大修复。</w:t>
      </w:r>
    </w:p>
    <w:p>
      <w:pPr>
        <w:pStyle w:val="6"/>
        <w:keepNext w:val="0"/>
        <w:keepLines w:val="0"/>
        <w:pageBreakBefore w:val="0"/>
        <w:widowControl/>
        <w:shd w:val="clear" w:color="auto" w:fill="FFFFFF"/>
        <w:kinsoku/>
        <w:wordWrap/>
        <w:overflowPunct/>
        <w:topLinePunct w:val="0"/>
        <w:autoSpaceDE/>
        <w:autoSpaceDN/>
        <w:bidi w:val="0"/>
        <w:adjustRightInd w:val="0"/>
        <w:snapToGrid/>
        <w:spacing w:beforeAutospacing="0" w:after="0" w:afterAutospacing="0" w:line="600" w:lineRule="exact"/>
        <w:ind w:left="45" w:right="45"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eastAsia="zh-CN"/>
        </w:rPr>
        <w:t>第十七条</w:t>
      </w:r>
      <w:r>
        <w:rPr>
          <w:rFonts w:hint="eastAsia" w:ascii="仿宋_GB2312" w:hAnsi="仿宋_GB2312" w:eastAsia="仿宋_GB2312" w:cs="仿宋_GB2312"/>
          <w:color w:val="auto"/>
          <w:sz w:val="32"/>
          <w:szCs w:val="32"/>
          <w:shd w:val="clear" w:color="auto" w:fill="FFFFFF"/>
          <w:lang w:val="en-US" w:eastAsia="zh-CN"/>
        </w:rPr>
        <w:t xml:space="preserve">  防治资金的支付执行国库集中支付制度有关规定。属于政府采购管理范围的，应按照政府采购有关规定执行。</w:t>
      </w:r>
    </w:p>
    <w:p>
      <w:pPr>
        <w:pStyle w:val="6"/>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left="45" w:right="45" w:firstLine="640" w:firstLineChars="200"/>
        <w:textAlignment w:val="auto"/>
        <w:rPr>
          <w:rFonts w:hint="eastAsia" w:ascii="仿宋_GB2312" w:eastAsia="仿宋_GB2312"/>
          <w:sz w:val="32"/>
          <w:szCs w:val="32"/>
        </w:rPr>
      </w:pPr>
      <w:r>
        <w:rPr>
          <w:rFonts w:hint="eastAsia" w:ascii="黑体" w:hAnsi="黑体" w:eastAsia="黑体" w:cs="黑体"/>
          <w:color w:val="auto"/>
          <w:sz w:val="32"/>
          <w:szCs w:val="32"/>
          <w:shd w:val="clear" w:color="auto" w:fill="FFFFFF"/>
          <w:lang w:eastAsia="zh-CN"/>
        </w:rPr>
        <w:t>第十八条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eastAsia="仿宋_GB2312"/>
          <w:sz w:val="32"/>
          <w:szCs w:val="32"/>
        </w:rPr>
        <w:t>任何单位和个人不得截留、挤占和挪用防治资金。对于违反国家法律、行政法规和有关规定的单位和个人，有关部门应当及时制止和纠正，并严格按照《中华人民共和国预算法》、《财政违法行为处罚处分条例》等予以处理。构成犯罪的，依法追究刑事责任。</w:t>
      </w:r>
    </w:p>
    <w:p>
      <w:pPr>
        <w:keepNext w:val="0"/>
        <w:keepLines w:val="0"/>
        <w:pageBreakBefore w:val="0"/>
        <w:widowControl/>
        <w:kinsoku/>
        <w:wordWrap/>
        <w:overflowPunct/>
        <w:topLinePunct w:val="0"/>
        <w:autoSpaceDE/>
        <w:autoSpaceDN/>
        <w:bidi w:val="0"/>
        <w:snapToGrid/>
        <w:spacing w:line="240" w:lineRule="auto"/>
        <w:ind w:firstLine="645"/>
        <w:textAlignment w:val="auto"/>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九</w:t>
      </w:r>
      <w:r>
        <w:rPr>
          <w:rFonts w:hint="eastAsia" w:ascii="黑体" w:hAnsi="黑体" w:eastAsia="黑体"/>
          <w:sz w:val="32"/>
          <w:szCs w:val="32"/>
        </w:rPr>
        <w:t xml:space="preserve">条  </w:t>
      </w:r>
      <w:r>
        <w:rPr>
          <w:rFonts w:hint="eastAsia" w:ascii="仿宋_GB2312" w:eastAsia="仿宋_GB2312"/>
          <w:sz w:val="32"/>
          <w:szCs w:val="32"/>
        </w:rPr>
        <w:t>各级财政、生态环境部门及其工作人员存在违反本办法行为的，以及其他滥用职权、玩忽职守、徇私舞弊等违法违纪行为的，按照《中华人民共和国预算法》及其实施条例、《中华人民共和国监察法》、《财政违法行为处罚处分条例》等有关规定追究相应责任。构成犯罪的，依法追究刑事责任。</w:t>
      </w:r>
    </w:p>
    <w:p>
      <w:pPr>
        <w:keepNext w:val="0"/>
        <w:keepLines w:val="0"/>
        <w:pageBreakBefore w:val="0"/>
        <w:widowControl/>
        <w:kinsoku/>
        <w:wordWrap/>
        <w:overflowPunct/>
        <w:topLinePunct w:val="0"/>
        <w:autoSpaceDE/>
        <w:autoSpaceDN/>
        <w:bidi w:val="0"/>
        <w:snapToGrid/>
        <w:spacing w:line="600" w:lineRule="exact"/>
        <w:ind w:firstLine="645"/>
        <w:textAlignment w:val="auto"/>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十条</w:t>
      </w:r>
      <w:r>
        <w:rPr>
          <w:rFonts w:hint="eastAsia" w:ascii="仿宋_GB2312" w:eastAsia="仿宋_GB2312"/>
          <w:sz w:val="32"/>
          <w:szCs w:val="32"/>
        </w:rPr>
        <w:t xml:space="preserve">  财政部各地监管局按照财政部的要求，开展防治资金监管工作。</w:t>
      </w:r>
    </w:p>
    <w:p>
      <w:pPr>
        <w:keepNext w:val="0"/>
        <w:keepLines w:val="0"/>
        <w:pageBreakBefore w:val="0"/>
        <w:kinsoku/>
        <w:wordWrap/>
        <w:overflowPunct/>
        <w:topLinePunct w:val="0"/>
        <w:autoSpaceDE/>
        <w:autoSpaceDN/>
        <w:bidi w:val="0"/>
        <w:snapToGrid/>
        <w:spacing w:line="600" w:lineRule="exact"/>
        <w:ind w:firstLine="636"/>
        <w:textAlignment w:val="auto"/>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十</w:t>
      </w:r>
      <w:r>
        <w:rPr>
          <w:rFonts w:hint="eastAsia" w:ascii="黑体" w:hAnsi="黑体" w:eastAsia="黑体"/>
          <w:sz w:val="32"/>
          <w:szCs w:val="32"/>
          <w:lang w:eastAsia="zh-CN"/>
        </w:rPr>
        <w:t>一</w:t>
      </w:r>
      <w:r>
        <w:rPr>
          <w:rFonts w:hint="eastAsia" w:ascii="黑体" w:hAnsi="黑体" w:eastAsia="黑体"/>
          <w:sz w:val="32"/>
          <w:szCs w:val="32"/>
        </w:rPr>
        <w:t>条</w:t>
      </w:r>
      <w:r>
        <w:rPr>
          <w:rFonts w:hint="eastAsia" w:ascii="仿宋_GB2312" w:eastAsia="仿宋_GB2312"/>
          <w:sz w:val="32"/>
          <w:szCs w:val="32"/>
        </w:rPr>
        <w:t xml:space="preserve">  本办法未明确的其他事宜，包括</w:t>
      </w:r>
      <w:r>
        <w:rPr>
          <w:rFonts w:hint="eastAsia" w:ascii="仿宋_GB2312" w:eastAsia="仿宋_GB2312"/>
          <w:sz w:val="32"/>
          <w:szCs w:val="32"/>
          <w:lang w:eastAsia="zh-CN"/>
        </w:rPr>
        <w:t>资金</w:t>
      </w:r>
      <w:r>
        <w:rPr>
          <w:rFonts w:hint="eastAsia" w:ascii="仿宋_GB2312" w:eastAsia="仿宋_GB2312"/>
          <w:sz w:val="32"/>
          <w:szCs w:val="32"/>
        </w:rPr>
        <w:t>下达、拨付、使用、结转结余资金处理等，按照</w:t>
      </w:r>
      <w:r>
        <w:rPr>
          <w:rFonts w:hint="eastAsia" w:ascii="仿宋_GB2312" w:eastAsia="仿宋_GB2312"/>
          <w:kern w:val="0"/>
          <w:sz w:val="32"/>
          <w:szCs w:val="32"/>
        </w:rPr>
        <w:t>《财政部关于印发&lt;中央对地方专项转移支付管理办法&gt;的通知》（财预〔2015〕230号）</w:t>
      </w:r>
      <w:r>
        <w:rPr>
          <w:rFonts w:hint="eastAsia" w:ascii="仿宋_GB2312" w:eastAsia="仿宋_GB2312"/>
          <w:sz w:val="32"/>
          <w:szCs w:val="32"/>
        </w:rPr>
        <w:t>有关规定执行。</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黑体" w:hAnsi="黑体" w:eastAsia="黑体"/>
          <w:sz w:val="32"/>
          <w:szCs w:val="32"/>
        </w:rPr>
        <w:t xml:space="preserve">    第</w:t>
      </w:r>
      <w:r>
        <w:rPr>
          <w:rFonts w:hint="eastAsia" w:ascii="黑体" w:hAnsi="黑体" w:eastAsia="黑体"/>
          <w:sz w:val="32"/>
          <w:szCs w:val="32"/>
          <w:lang w:eastAsia="zh-CN"/>
        </w:rPr>
        <w:t>二十二</w:t>
      </w:r>
      <w:r>
        <w:rPr>
          <w:rFonts w:hint="eastAsia" w:ascii="黑体" w:hAnsi="黑体" w:eastAsia="黑体"/>
          <w:sz w:val="32"/>
          <w:szCs w:val="32"/>
        </w:rPr>
        <w:t>条</w:t>
      </w:r>
      <w:r>
        <w:rPr>
          <w:rFonts w:hint="eastAsia" w:ascii="仿宋_GB2312" w:eastAsia="仿宋_GB2312"/>
          <w:sz w:val="32"/>
          <w:szCs w:val="32"/>
        </w:rPr>
        <w:t xml:space="preserve">  省级财政和生态环境部门可根据本办法，结合当地实际，制定具体实施办法。</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r>
        <w:rPr>
          <w:rFonts w:hint="eastAsia" w:ascii="黑体" w:hAnsi="黑体" w:eastAsia="黑体"/>
          <w:sz w:val="32"/>
          <w:szCs w:val="32"/>
        </w:rPr>
        <w:t xml:space="preserve">    第</w:t>
      </w:r>
      <w:r>
        <w:rPr>
          <w:rFonts w:hint="eastAsia" w:ascii="黑体" w:hAnsi="黑体" w:eastAsia="黑体"/>
          <w:sz w:val="32"/>
          <w:szCs w:val="32"/>
          <w:lang w:eastAsia="zh-CN"/>
        </w:rPr>
        <w:t>二十三</w:t>
      </w:r>
      <w:r>
        <w:rPr>
          <w:rFonts w:hint="eastAsia" w:ascii="黑体" w:hAnsi="黑体" w:eastAsia="黑体"/>
          <w:sz w:val="32"/>
          <w:szCs w:val="32"/>
        </w:rPr>
        <w:t>条</w:t>
      </w:r>
      <w:r>
        <w:rPr>
          <w:rFonts w:hint="eastAsia" w:ascii="仿宋_GB2312" w:eastAsia="仿宋_GB2312"/>
          <w:sz w:val="32"/>
          <w:szCs w:val="32"/>
        </w:rPr>
        <w:t xml:space="preserve">  本办法由财政部会同生态环境部负责解释。</w:t>
      </w:r>
    </w:p>
    <w:p>
      <w:pPr>
        <w:keepNext w:val="0"/>
        <w:keepLines w:val="0"/>
        <w:pageBreakBefore w:val="0"/>
        <w:kinsoku/>
        <w:wordWrap/>
        <w:overflowPunct/>
        <w:topLinePunct w:val="0"/>
        <w:autoSpaceDE/>
        <w:autoSpaceDN/>
        <w:bidi w:val="0"/>
        <w:snapToGrid/>
        <w:spacing w:line="600" w:lineRule="exact"/>
        <w:textAlignment w:val="auto"/>
      </w:pPr>
      <w:r>
        <w:rPr>
          <w:rFonts w:hint="eastAsia" w:ascii="黑体" w:hAnsi="黑体" w:eastAsia="黑体"/>
          <w:sz w:val="32"/>
          <w:szCs w:val="32"/>
        </w:rPr>
        <w:t xml:space="preserve">    第</w:t>
      </w:r>
      <w:r>
        <w:rPr>
          <w:rFonts w:hint="eastAsia" w:ascii="黑体" w:hAnsi="黑体" w:eastAsia="黑体"/>
          <w:sz w:val="32"/>
          <w:szCs w:val="32"/>
          <w:lang w:eastAsia="zh-CN"/>
        </w:rPr>
        <w:t>二十四</w:t>
      </w:r>
      <w:r>
        <w:rPr>
          <w:rFonts w:hint="eastAsia" w:ascii="黑体" w:hAnsi="黑体" w:eastAsia="黑体"/>
          <w:sz w:val="32"/>
          <w:szCs w:val="32"/>
        </w:rPr>
        <w:t>条</w:t>
      </w:r>
      <w:r>
        <w:rPr>
          <w:rFonts w:hint="eastAsia" w:ascii="仿宋_GB2312" w:eastAsia="仿宋_GB2312"/>
          <w:sz w:val="32"/>
          <w:szCs w:val="32"/>
        </w:rPr>
        <w:t xml:space="preserve">  本办法自发布之日起施行，《财政部关于印发&lt;土壤污染防治专项资金管理办法&gt;的通知》（财资环〔20</w:t>
      </w:r>
      <w:r>
        <w:rPr>
          <w:rFonts w:hint="eastAsia" w:ascii="仿宋_GB2312" w:eastAsia="仿宋_GB2312"/>
          <w:sz w:val="32"/>
          <w:szCs w:val="32"/>
          <w:lang w:val="en-US" w:eastAsia="zh-CN"/>
        </w:rPr>
        <w:t>20</w:t>
      </w: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号）同时废止。</w:t>
      </w:r>
    </w:p>
    <w:p>
      <w:pPr>
        <w:keepNext w:val="0"/>
        <w:keepLines w:val="0"/>
        <w:pageBreakBefore w:val="0"/>
        <w:kinsoku/>
        <w:wordWrap/>
        <w:overflowPunct/>
        <w:topLinePunct w:val="0"/>
        <w:autoSpaceDE/>
        <w:autoSpaceDN/>
        <w:bidi w:val="0"/>
        <w:snapToGrid/>
        <w:spacing w:line="60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620803"/>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0C"/>
    <w:rsid w:val="00005785"/>
    <w:rsid w:val="00022201"/>
    <w:rsid w:val="0002336D"/>
    <w:rsid w:val="00023E31"/>
    <w:rsid w:val="00023F4A"/>
    <w:rsid w:val="00030098"/>
    <w:rsid w:val="00031901"/>
    <w:rsid w:val="00035821"/>
    <w:rsid w:val="00043D98"/>
    <w:rsid w:val="00047749"/>
    <w:rsid w:val="000663B9"/>
    <w:rsid w:val="000716D5"/>
    <w:rsid w:val="00080CB2"/>
    <w:rsid w:val="000905FF"/>
    <w:rsid w:val="000B0180"/>
    <w:rsid w:val="000B2C33"/>
    <w:rsid w:val="000B43C7"/>
    <w:rsid w:val="000B6666"/>
    <w:rsid w:val="000B6AD2"/>
    <w:rsid w:val="000D2290"/>
    <w:rsid w:val="00105064"/>
    <w:rsid w:val="001133B2"/>
    <w:rsid w:val="001205F4"/>
    <w:rsid w:val="00122BFE"/>
    <w:rsid w:val="00124B7F"/>
    <w:rsid w:val="00130D2A"/>
    <w:rsid w:val="00135891"/>
    <w:rsid w:val="00150CBD"/>
    <w:rsid w:val="00157DFF"/>
    <w:rsid w:val="00160A8C"/>
    <w:rsid w:val="0016620B"/>
    <w:rsid w:val="001671A3"/>
    <w:rsid w:val="001B334B"/>
    <w:rsid w:val="001C3483"/>
    <w:rsid w:val="001C3589"/>
    <w:rsid w:val="001C7C69"/>
    <w:rsid w:val="001E6A66"/>
    <w:rsid w:val="001F3A37"/>
    <w:rsid w:val="00211EF6"/>
    <w:rsid w:val="002144B6"/>
    <w:rsid w:val="00216B22"/>
    <w:rsid w:val="00246968"/>
    <w:rsid w:val="00251193"/>
    <w:rsid w:val="002571C5"/>
    <w:rsid w:val="00284A6F"/>
    <w:rsid w:val="002930F8"/>
    <w:rsid w:val="002A4775"/>
    <w:rsid w:val="002A61F9"/>
    <w:rsid w:val="002D25E2"/>
    <w:rsid w:val="002D7754"/>
    <w:rsid w:val="002E0121"/>
    <w:rsid w:val="002E4B6D"/>
    <w:rsid w:val="002E552D"/>
    <w:rsid w:val="002F1947"/>
    <w:rsid w:val="002F2705"/>
    <w:rsid w:val="002F45E5"/>
    <w:rsid w:val="0031034D"/>
    <w:rsid w:val="00310B1F"/>
    <w:rsid w:val="003116A8"/>
    <w:rsid w:val="00325E99"/>
    <w:rsid w:val="00331E8D"/>
    <w:rsid w:val="00335B8B"/>
    <w:rsid w:val="00345286"/>
    <w:rsid w:val="00352D19"/>
    <w:rsid w:val="0036217D"/>
    <w:rsid w:val="003646B0"/>
    <w:rsid w:val="003703A5"/>
    <w:rsid w:val="003767BE"/>
    <w:rsid w:val="00376D55"/>
    <w:rsid w:val="003822AF"/>
    <w:rsid w:val="0038266B"/>
    <w:rsid w:val="003A5099"/>
    <w:rsid w:val="003B6F44"/>
    <w:rsid w:val="003D5DD0"/>
    <w:rsid w:val="0040634E"/>
    <w:rsid w:val="00406EAF"/>
    <w:rsid w:val="00415ACF"/>
    <w:rsid w:val="0041612D"/>
    <w:rsid w:val="00435724"/>
    <w:rsid w:val="00445B22"/>
    <w:rsid w:val="00454098"/>
    <w:rsid w:val="00455AFC"/>
    <w:rsid w:val="00464A9C"/>
    <w:rsid w:val="00474D0C"/>
    <w:rsid w:val="004863A2"/>
    <w:rsid w:val="00495B3F"/>
    <w:rsid w:val="004A5012"/>
    <w:rsid w:val="004B2968"/>
    <w:rsid w:val="004D334D"/>
    <w:rsid w:val="004E43E5"/>
    <w:rsid w:val="004F442E"/>
    <w:rsid w:val="00501742"/>
    <w:rsid w:val="00503DDB"/>
    <w:rsid w:val="0050676B"/>
    <w:rsid w:val="00532A3C"/>
    <w:rsid w:val="00542ED3"/>
    <w:rsid w:val="00562277"/>
    <w:rsid w:val="005702B0"/>
    <w:rsid w:val="0057297A"/>
    <w:rsid w:val="00580168"/>
    <w:rsid w:val="005807FC"/>
    <w:rsid w:val="00590CE4"/>
    <w:rsid w:val="00592659"/>
    <w:rsid w:val="005C48DC"/>
    <w:rsid w:val="005D7038"/>
    <w:rsid w:val="005E1F9F"/>
    <w:rsid w:val="005E2C28"/>
    <w:rsid w:val="005E3621"/>
    <w:rsid w:val="005E78ED"/>
    <w:rsid w:val="005E7E1F"/>
    <w:rsid w:val="0060674E"/>
    <w:rsid w:val="00612D71"/>
    <w:rsid w:val="00635E6F"/>
    <w:rsid w:val="006370E9"/>
    <w:rsid w:val="00656CD6"/>
    <w:rsid w:val="00670E01"/>
    <w:rsid w:val="00673FF6"/>
    <w:rsid w:val="006A1368"/>
    <w:rsid w:val="006D154D"/>
    <w:rsid w:val="006D1F6E"/>
    <w:rsid w:val="006D6764"/>
    <w:rsid w:val="006E5433"/>
    <w:rsid w:val="006E64B0"/>
    <w:rsid w:val="0070037C"/>
    <w:rsid w:val="007510A5"/>
    <w:rsid w:val="00763141"/>
    <w:rsid w:val="00766031"/>
    <w:rsid w:val="00766208"/>
    <w:rsid w:val="00790393"/>
    <w:rsid w:val="00793725"/>
    <w:rsid w:val="00796021"/>
    <w:rsid w:val="00796F7E"/>
    <w:rsid w:val="007A2649"/>
    <w:rsid w:val="007A5A99"/>
    <w:rsid w:val="007B2D97"/>
    <w:rsid w:val="007B4AC4"/>
    <w:rsid w:val="007C28A9"/>
    <w:rsid w:val="007E0885"/>
    <w:rsid w:val="007E5918"/>
    <w:rsid w:val="007F780D"/>
    <w:rsid w:val="008012F8"/>
    <w:rsid w:val="00801515"/>
    <w:rsid w:val="00807875"/>
    <w:rsid w:val="0082359F"/>
    <w:rsid w:val="00873ACD"/>
    <w:rsid w:val="00882887"/>
    <w:rsid w:val="008947DC"/>
    <w:rsid w:val="008B277F"/>
    <w:rsid w:val="008C5255"/>
    <w:rsid w:val="008F0C7B"/>
    <w:rsid w:val="00904C0E"/>
    <w:rsid w:val="0094714F"/>
    <w:rsid w:val="009522EA"/>
    <w:rsid w:val="009525E4"/>
    <w:rsid w:val="009677DA"/>
    <w:rsid w:val="009846FB"/>
    <w:rsid w:val="00986107"/>
    <w:rsid w:val="00986847"/>
    <w:rsid w:val="009907BF"/>
    <w:rsid w:val="00995185"/>
    <w:rsid w:val="009D64B6"/>
    <w:rsid w:val="009F60DC"/>
    <w:rsid w:val="00A04660"/>
    <w:rsid w:val="00A20F9A"/>
    <w:rsid w:val="00A3248F"/>
    <w:rsid w:val="00A40A31"/>
    <w:rsid w:val="00A44223"/>
    <w:rsid w:val="00A47646"/>
    <w:rsid w:val="00A5504E"/>
    <w:rsid w:val="00A560BA"/>
    <w:rsid w:val="00A73317"/>
    <w:rsid w:val="00AA6A66"/>
    <w:rsid w:val="00AA7A1C"/>
    <w:rsid w:val="00AB18EB"/>
    <w:rsid w:val="00AC09F1"/>
    <w:rsid w:val="00AE49C9"/>
    <w:rsid w:val="00AF199B"/>
    <w:rsid w:val="00AF2FB8"/>
    <w:rsid w:val="00B13B98"/>
    <w:rsid w:val="00B22DBB"/>
    <w:rsid w:val="00B23B7B"/>
    <w:rsid w:val="00B24F34"/>
    <w:rsid w:val="00B33972"/>
    <w:rsid w:val="00B52909"/>
    <w:rsid w:val="00B63BCC"/>
    <w:rsid w:val="00B65A3B"/>
    <w:rsid w:val="00B66EDA"/>
    <w:rsid w:val="00B73EBD"/>
    <w:rsid w:val="00B775FD"/>
    <w:rsid w:val="00B92478"/>
    <w:rsid w:val="00B937DA"/>
    <w:rsid w:val="00BB270E"/>
    <w:rsid w:val="00BB6810"/>
    <w:rsid w:val="00BC016D"/>
    <w:rsid w:val="00BC6406"/>
    <w:rsid w:val="00BD6153"/>
    <w:rsid w:val="00BE4345"/>
    <w:rsid w:val="00BF14C8"/>
    <w:rsid w:val="00C14CB7"/>
    <w:rsid w:val="00C25074"/>
    <w:rsid w:val="00C36169"/>
    <w:rsid w:val="00C41D30"/>
    <w:rsid w:val="00C465CD"/>
    <w:rsid w:val="00C533A8"/>
    <w:rsid w:val="00C96838"/>
    <w:rsid w:val="00CC4F9B"/>
    <w:rsid w:val="00D044F5"/>
    <w:rsid w:val="00D117D0"/>
    <w:rsid w:val="00D12C49"/>
    <w:rsid w:val="00D21DF1"/>
    <w:rsid w:val="00D331A3"/>
    <w:rsid w:val="00D4674D"/>
    <w:rsid w:val="00D46D56"/>
    <w:rsid w:val="00D51118"/>
    <w:rsid w:val="00D560F7"/>
    <w:rsid w:val="00D63872"/>
    <w:rsid w:val="00D7342F"/>
    <w:rsid w:val="00D853E2"/>
    <w:rsid w:val="00D9723D"/>
    <w:rsid w:val="00DA10A5"/>
    <w:rsid w:val="00DA6F67"/>
    <w:rsid w:val="00DB2799"/>
    <w:rsid w:val="00DC7490"/>
    <w:rsid w:val="00DD373C"/>
    <w:rsid w:val="00DD3AEC"/>
    <w:rsid w:val="00DE062E"/>
    <w:rsid w:val="00DF402C"/>
    <w:rsid w:val="00DF7C35"/>
    <w:rsid w:val="00E05723"/>
    <w:rsid w:val="00E139BA"/>
    <w:rsid w:val="00E1425B"/>
    <w:rsid w:val="00E245EB"/>
    <w:rsid w:val="00E24936"/>
    <w:rsid w:val="00E32D1E"/>
    <w:rsid w:val="00E45C10"/>
    <w:rsid w:val="00E54990"/>
    <w:rsid w:val="00E9410F"/>
    <w:rsid w:val="00EC2C3A"/>
    <w:rsid w:val="00EC33F9"/>
    <w:rsid w:val="00EC499D"/>
    <w:rsid w:val="00ED564A"/>
    <w:rsid w:val="00EE71E7"/>
    <w:rsid w:val="00EE727B"/>
    <w:rsid w:val="00F016B4"/>
    <w:rsid w:val="00F04BB0"/>
    <w:rsid w:val="00F10C40"/>
    <w:rsid w:val="00F3616E"/>
    <w:rsid w:val="00F46E2F"/>
    <w:rsid w:val="00F54590"/>
    <w:rsid w:val="00F5475C"/>
    <w:rsid w:val="00F64832"/>
    <w:rsid w:val="00FA7E83"/>
    <w:rsid w:val="00FB1386"/>
    <w:rsid w:val="00FD597D"/>
    <w:rsid w:val="00FE492A"/>
    <w:rsid w:val="00FF1F5F"/>
    <w:rsid w:val="00FF40C0"/>
    <w:rsid w:val="00FF7D71"/>
    <w:rsid w:val="14D27E23"/>
    <w:rsid w:val="17FAA4CF"/>
    <w:rsid w:val="1B5BF6AF"/>
    <w:rsid w:val="3C140AEF"/>
    <w:rsid w:val="3F2E9A34"/>
    <w:rsid w:val="431D145C"/>
    <w:rsid w:val="482E7317"/>
    <w:rsid w:val="579EFA68"/>
    <w:rsid w:val="57FFB38F"/>
    <w:rsid w:val="5A55B681"/>
    <w:rsid w:val="5A9C4EC1"/>
    <w:rsid w:val="5CDF679C"/>
    <w:rsid w:val="65E671AC"/>
    <w:rsid w:val="6DF6C06A"/>
    <w:rsid w:val="6EF6217C"/>
    <w:rsid w:val="76CF4685"/>
    <w:rsid w:val="77FD0CFF"/>
    <w:rsid w:val="78BF535E"/>
    <w:rsid w:val="7BDF6777"/>
    <w:rsid w:val="7BFB434B"/>
    <w:rsid w:val="7D5F7692"/>
    <w:rsid w:val="7F7F56AE"/>
    <w:rsid w:val="7F916195"/>
    <w:rsid w:val="7FF6443C"/>
    <w:rsid w:val="AEEB5BF2"/>
    <w:rsid w:val="B27DA6C4"/>
    <w:rsid w:val="B67E7CCA"/>
    <w:rsid w:val="BEEBD00D"/>
    <w:rsid w:val="CF7E9366"/>
    <w:rsid w:val="CF7F871A"/>
    <w:rsid w:val="CF99EE9B"/>
    <w:rsid w:val="D6EDF0D9"/>
    <w:rsid w:val="D7F350F3"/>
    <w:rsid w:val="DAFD7A72"/>
    <w:rsid w:val="DF5F790B"/>
    <w:rsid w:val="EBF73882"/>
    <w:rsid w:val="EEFF0884"/>
    <w:rsid w:val="EF8348A6"/>
    <w:rsid w:val="F6EEEB0C"/>
    <w:rsid w:val="F7E72124"/>
    <w:rsid w:val="F7FDDE18"/>
    <w:rsid w:val="FB7F94C4"/>
    <w:rsid w:val="FBFE7756"/>
    <w:rsid w:val="FCF30358"/>
    <w:rsid w:val="FDD7944C"/>
    <w:rsid w:val="FDFF26FD"/>
    <w:rsid w:val="FFA90291"/>
    <w:rsid w:val="FFBC6D0F"/>
    <w:rsid w:val="FFC5A478"/>
    <w:rsid w:val="FFFF9D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792</Words>
  <Characters>4519</Characters>
  <Lines>37</Lines>
  <Paragraphs>10</Paragraphs>
  <TotalTime>12</TotalTime>
  <ScaleCrop>false</ScaleCrop>
  <LinksUpToDate>false</LinksUpToDate>
  <CharactersWithSpaces>5301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2019-06-17T00:25:00Z</dcterms:created>
  <dc:creator>张智慧</dc:creator>
  <cp:lastModifiedBy>yangxn</cp:lastModifiedBy>
  <cp:lastPrinted>2021-06-09T16:59:00Z</cp:lastPrinted>
  <dcterms:modified xsi:type="dcterms:W3CDTF">2021-06-30T15:19:25Z</dcterms:modified>
  <dc:title>附件：</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